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1F49" w14:textId="77777777" w:rsidR="007E2E40" w:rsidRDefault="001E7A82">
      <w:pPr>
        <w:pStyle w:val="Antrat"/>
        <w:ind w:right="-1"/>
        <w:rPr>
          <w:sz w:val="24"/>
        </w:rPr>
      </w:pPr>
      <w:r>
        <w:rPr>
          <w:noProof/>
          <w:lang w:eastAsia="lt-LT"/>
        </w:rPr>
        <w:drawing>
          <wp:inline distT="0" distB="0" distL="0" distR="0" wp14:anchorId="028E8B1B" wp14:editId="317B4B8C">
            <wp:extent cx="403860" cy="406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7"/>
                    <a:srcRect l="-25" t="-25" r="-25" b="-25"/>
                    <a:stretch>
                      <a:fillRect/>
                    </a:stretch>
                  </pic:blipFill>
                  <pic:spPr bwMode="auto">
                    <a:xfrm>
                      <a:off x="0" y="0"/>
                      <a:ext cx="403860" cy="406400"/>
                    </a:xfrm>
                    <a:prstGeom prst="rect">
                      <a:avLst/>
                    </a:prstGeom>
                  </pic:spPr>
                </pic:pic>
              </a:graphicData>
            </a:graphic>
          </wp:inline>
        </w:drawing>
      </w:r>
    </w:p>
    <w:p w14:paraId="7CBA14D9" w14:textId="77777777" w:rsidR="007E2E40" w:rsidRDefault="007E2E40">
      <w:pPr>
        <w:pStyle w:val="Antrats"/>
        <w:tabs>
          <w:tab w:val="clear" w:pos="4153"/>
          <w:tab w:val="clear" w:pos="8306"/>
        </w:tabs>
        <w:ind w:right="-1"/>
      </w:pPr>
    </w:p>
    <w:p w14:paraId="09BEC72A" w14:textId="77777777" w:rsidR="007E2E40" w:rsidRDefault="001E7A82">
      <w:pPr>
        <w:pStyle w:val="Antrat"/>
        <w:spacing w:line="276" w:lineRule="auto"/>
        <w:ind w:right="-1"/>
        <w:rPr>
          <w:sz w:val="24"/>
          <w:szCs w:val="24"/>
        </w:rPr>
      </w:pPr>
      <w:r>
        <w:rPr>
          <w:sz w:val="24"/>
          <w:szCs w:val="24"/>
        </w:rPr>
        <w:t>VALSTYBĖS ĮMONĖS TURTO BANKO</w:t>
      </w:r>
    </w:p>
    <w:p w14:paraId="76EB5352" w14:textId="77777777" w:rsidR="007E2E40" w:rsidRDefault="001E7A82">
      <w:pPr>
        <w:pStyle w:val="Antrat"/>
        <w:spacing w:line="276" w:lineRule="auto"/>
        <w:ind w:right="-1"/>
        <w:rPr>
          <w:sz w:val="24"/>
          <w:szCs w:val="24"/>
        </w:rPr>
      </w:pPr>
      <w:r>
        <w:rPr>
          <w:sz w:val="24"/>
          <w:szCs w:val="24"/>
        </w:rPr>
        <w:t>GENERALINIS DIREKTORIUS</w:t>
      </w:r>
    </w:p>
    <w:p w14:paraId="3CE8726A" w14:textId="77777777" w:rsidR="007E2E40" w:rsidRDefault="007E2E40">
      <w:pPr>
        <w:spacing w:line="276" w:lineRule="auto"/>
        <w:ind w:right="-1"/>
        <w:rPr>
          <w:szCs w:val="24"/>
        </w:rPr>
      </w:pPr>
    </w:p>
    <w:p w14:paraId="3C7A2FA3" w14:textId="77777777" w:rsidR="007E2E40" w:rsidRDefault="001E7A82" w:rsidP="00A8250B">
      <w:pPr>
        <w:pStyle w:val="Antrat1"/>
        <w:spacing w:line="276" w:lineRule="auto"/>
        <w:ind w:right="-1"/>
      </w:pPr>
      <w:r>
        <w:t>ĮSAKYMAS</w:t>
      </w:r>
    </w:p>
    <w:tbl>
      <w:tblPr>
        <w:tblW w:w="9855" w:type="dxa"/>
        <w:tblInd w:w="-108" w:type="dxa"/>
        <w:tblLayout w:type="fixed"/>
        <w:tblLook w:val="04A0" w:firstRow="1" w:lastRow="0" w:firstColumn="1" w:lastColumn="0" w:noHBand="0" w:noVBand="1"/>
      </w:tblPr>
      <w:tblGrid>
        <w:gridCol w:w="9855"/>
      </w:tblGrid>
      <w:tr w:rsidR="007E2E40" w14:paraId="438EA832" w14:textId="77777777">
        <w:tc>
          <w:tcPr>
            <w:tcW w:w="9855" w:type="dxa"/>
          </w:tcPr>
          <w:p w14:paraId="368265F8" w14:textId="0335E27A" w:rsidR="007E2E40" w:rsidRDefault="001E7A82" w:rsidP="00A8250B">
            <w:pPr>
              <w:spacing w:after="20" w:line="276" w:lineRule="auto"/>
              <w:jc w:val="center"/>
              <w:rPr>
                <w:b/>
                <w:bCs/>
                <w:caps/>
              </w:rPr>
            </w:pPr>
            <w:r>
              <w:rPr>
                <w:b/>
                <w:bCs/>
              </w:rPr>
              <w:t>DĖL NEKILNOJAMOJO TURTO</w:t>
            </w:r>
            <w:r w:rsidR="00BB5222">
              <w:rPr>
                <w:b/>
                <w:bCs/>
              </w:rPr>
              <w:t>, ESANČIO</w:t>
            </w:r>
            <w:r>
              <w:rPr>
                <w:b/>
                <w:bCs/>
              </w:rPr>
              <w:t xml:space="preserve"> </w:t>
            </w:r>
            <w:r w:rsidR="007500D9">
              <w:rPr>
                <w:b/>
                <w:bCs/>
              </w:rPr>
              <w:t xml:space="preserve">VYTAUTO DIDŽIOJO G. </w:t>
            </w:r>
            <w:r w:rsidR="007500D9" w:rsidRPr="00EA1A12">
              <w:rPr>
                <w:b/>
                <w:bCs/>
              </w:rPr>
              <w:t>21</w:t>
            </w:r>
            <w:r>
              <w:rPr>
                <w:b/>
                <w:bCs/>
              </w:rPr>
              <w:t xml:space="preserve">, </w:t>
            </w:r>
            <w:r w:rsidR="007500D9">
              <w:rPr>
                <w:b/>
                <w:bCs/>
              </w:rPr>
              <w:t>JURBARK</w:t>
            </w:r>
            <w:r w:rsidR="00771198">
              <w:rPr>
                <w:b/>
                <w:bCs/>
              </w:rPr>
              <w:t>E</w:t>
            </w:r>
            <w:r w:rsidR="00BB5222">
              <w:rPr>
                <w:b/>
                <w:bCs/>
              </w:rPr>
              <w:t xml:space="preserve">, </w:t>
            </w:r>
            <w:r>
              <w:rPr>
                <w:b/>
                <w:bCs/>
              </w:rPr>
              <w:t xml:space="preserve">PERDAVIMO </w:t>
            </w:r>
            <w:r w:rsidR="007500D9">
              <w:rPr>
                <w:b/>
                <w:bCs/>
              </w:rPr>
              <w:t>TAURAGĖS APYLINKĖS TEISMUI</w:t>
            </w:r>
            <w:r>
              <w:rPr>
                <w:b/>
                <w:bCs/>
              </w:rPr>
              <w:t xml:space="preserve"> PATIKĖJIMO TEISE</w:t>
            </w:r>
          </w:p>
        </w:tc>
      </w:tr>
    </w:tbl>
    <w:p w14:paraId="52D75C7B" w14:textId="77777777" w:rsidR="007E2E40" w:rsidRDefault="007E2E40" w:rsidP="00A8250B">
      <w:pPr>
        <w:spacing w:after="20" w:line="276" w:lineRule="auto"/>
        <w:jc w:val="center"/>
      </w:pPr>
    </w:p>
    <w:p w14:paraId="2B03BE1D" w14:textId="77777777" w:rsidR="007E2E40" w:rsidRDefault="001E7A82" w:rsidP="00A8250B">
      <w:pPr>
        <w:spacing w:line="276" w:lineRule="auto"/>
        <w:jc w:val="center"/>
      </w:pPr>
      <w:r>
        <w:t xml:space="preserve">2024 m.                           d. Nr. </w:t>
      </w:r>
    </w:p>
    <w:p w14:paraId="49A139CC" w14:textId="77777777" w:rsidR="007E2E40" w:rsidRDefault="001E7A82" w:rsidP="00A8250B">
      <w:pPr>
        <w:spacing w:line="276" w:lineRule="auto"/>
        <w:jc w:val="center"/>
      </w:pPr>
      <w:r>
        <w:t>Vilnius</w:t>
      </w:r>
    </w:p>
    <w:p w14:paraId="49332A17" w14:textId="77777777" w:rsidR="007E2E40" w:rsidRDefault="007E2E40" w:rsidP="00A8250B">
      <w:pPr>
        <w:spacing w:line="276" w:lineRule="auto"/>
        <w:jc w:val="center"/>
      </w:pPr>
    </w:p>
    <w:p w14:paraId="7D77AFFA" w14:textId="3C2185D7" w:rsidR="004D4996" w:rsidRPr="00803D48" w:rsidRDefault="00B84062" w:rsidP="00A8250B">
      <w:pPr>
        <w:tabs>
          <w:tab w:val="left" w:pos="6237"/>
        </w:tabs>
        <w:spacing w:line="276" w:lineRule="auto"/>
        <w:ind w:firstLine="851"/>
        <w:jc w:val="both"/>
        <w:rPr>
          <w:szCs w:val="24"/>
        </w:rPr>
      </w:pPr>
      <w:r w:rsidRPr="00B84062">
        <w:rPr>
          <w:szCs w:val="24"/>
        </w:rPr>
        <w:t>Vadovaudamasis Lietuvos Respublikos valstybės ir savivaldybių turto valdymo, naudojimo ir disponavimo juo įstatymo 10 straipsniu ir įgyvendindamas Valstybės turto perdavimo valdyti, naudoti ir disponuoti juo patikėjimo teise tvarkos aprašą, patvirtintą Lietuvos Respublikos Vyriausybės 2001 m. sausio 5 d. nutarimu Nr. 16 „Dėl valstybės turto perdavimo patikėjimo teise ir savivaldybių nuosavybėn“,</w:t>
      </w:r>
    </w:p>
    <w:p w14:paraId="73A6F4F7" w14:textId="0BE115CF" w:rsidR="004D4996" w:rsidRPr="004D4996" w:rsidRDefault="005E0FB5" w:rsidP="00A8250B">
      <w:pPr>
        <w:tabs>
          <w:tab w:val="left" w:pos="6237"/>
        </w:tabs>
        <w:spacing w:line="276" w:lineRule="auto"/>
        <w:ind w:firstLine="851"/>
        <w:jc w:val="both"/>
        <w:rPr>
          <w:szCs w:val="24"/>
        </w:rPr>
      </w:pPr>
      <w:r>
        <w:rPr>
          <w:szCs w:val="24"/>
        </w:rPr>
        <w:t>p</w:t>
      </w:r>
      <w:r w:rsidR="004D4996" w:rsidRPr="004D4996">
        <w:rPr>
          <w:szCs w:val="24"/>
        </w:rPr>
        <w:t xml:space="preserve"> e r d u o d u  </w:t>
      </w:r>
      <w:r w:rsidR="007500D9">
        <w:rPr>
          <w:szCs w:val="24"/>
        </w:rPr>
        <w:t>Tauragės apylinkės teismui</w:t>
      </w:r>
      <w:r w:rsidR="004D4996" w:rsidRPr="004D4996">
        <w:rPr>
          <w:szCs w:val="24"/>
        </w:rPr>
        <w:t xml:space="preserve"> </w:t>
      </w:r>
      <w:r w:rsidR="00340A5B" w:rsidRPr="00340A5B">
        <w:rPr>
          <w:szCs w:val="24"/>
        </w:rPr>
        <w:t xml:space="preserve">patikėjimo teise valdyti, naudoti ir disponuoti </w:t>
      </w:r>
      <w:r w:rsidRPr="00483CB5">
        <w:rPr>
          <w:szCs w:val="24"/>
        </w:rPr>
        <w:t xml:space="preserve">valstybei nuosavybės teise priklausantį ir šiuo metu </w:t>
      </w:r>
      <w:r w:rsidR="007500D9">
        <w:rPr>
          <w:szCs w:val="24"/>
        </w:rPr>
        <w:t>Marijampolės apylinkės teismo</w:t>
      </w:r>
      <w:r w:rsidR="004D4996" w:rsidRPr="004D4996">
        <w:rPr>
          <w:szCs w:val="24"/>
        </w:rPr>
        <w:t xml:space="preserve"> patikėjimo teise valdomą nekilnojamąjį turtą:</w:t>
      </w:r>
    </w:p>
    <w:p w14:paraId="559E0D3F" w14:textId="5B254387" w:rsidR="00D34F2A" w:rsidRPr="00771198" w:rsidRDefault="004D4996" w:rsidP="00A8250B">
      <w:pPr>
        <w:tabs>
          <w:tab w:val="left" w:pos="6237"/>
        </w:tabs>
        <w:spacing w:line="276" w:lineRule="auto"/>
        <w:ind w:left="-142" w:firstLine="851"/>
        <w:jc w:val="both"/>
        <w:rPr>
          <w:szCs w:val="24"/>
        </w:rPr>
      </w:pPr>
      <w:r w:rsidRPr="004D4996">
        <w:rPr>
          <w:szCs w:val="24"/>
        </w:rPr>
        <w:t>1. pastat</w:t>
      </w:r>
      <w:r w:rsidR="004335AD">
        <w:rPr>
          <w:szCs w:val="24"/>
        </w:rPr>
        <w:t>o</w:t>
      </w:r>
      <w:r w:rsidRPr="004D4996">
        <w:rPr>
          <w:szCs w:val="24"/>
        </w:rPr>
        <w:t xml:space="preserve"> – </w:t>
      </w:r>
      <w:r w:rsidR="00D34F2A">
        <w:rPr>
          <w:szCs w:val="24"/>
        </w:rPr>
        <w:t>administracin</w:t>
      </w:r>
      <w:r w:rsidR="004335AD">
        <w:rPr>
          <w:szCs w:val="24"/>
        </w:rPr>
        <w:t>io</w:t>
      </w:r>
      <w:r w:rsidR="00D34F2A">
        <w:rPr>
          <w:szCs w:val="24"/>
        </w:rPr>
        <w:t xml:space="preserve"> pastat</w:t>
      </w:r>
      <w:r w:rsidR="004335AD">
        <w:rPr>
          <w:szCs w:val="24"/>
        </w:rPr>
        <w:t>o</w:t>
      </w:r>
      <w:r w:rsidR="00EA2C7C">
        <w:rPr>
          <w:szCs w:val="24"/>
        </w:rPr>
        <w:t xml:space="preserve"> </w:t>
      </w:r>
      <w:r w:rsidR="004335AD">
        <w:rPr>
          <w:szCs w:val="24"/>
        </w:rPr>
        <w:t>620/1000 dalį</w:t>
      </w:r>
      <w:r w:rsidRPr="004D4996">
        <w:rPr>
          <w:szCs w:val="24"/>
        </w:rPr>
        <w:t xml:space="preserve"> (unikalus Nr. </w:t>
      </w:r>
      <w:r w:rsidR="00D34F2A" w:rsidRPr="00D34F2A">
        <w:rPr>
          <w:szCs w:val="24"/>
        </w:rPr>
        <w:t>9497-5002-3019</w:t>
      </w:r>
      <w:r w:rsidRPr="004D4996">
        <w:rPr>
          <w:szCs w:val="24"/>
        </w:rPr>
        <w:t xml:space="preserve">, bendrasis plotas – </w:t>
      </w:r>
      <w:r w:rsidR="004335AD" w:rsidRPr="00EA1A12">
        <w:rPr>
          <w:szCs w:val="24"/>
        </w:rPr>
        <w:t>1</w:t>
      </w:r>
      <w:r w:rsidR="008F69C8" w:rsidRPr="00EA1A12">
        <w:rPr>
          <w:szCs w:val="24"/>
        </w:rPr>
        <w:t xml:space="preserve"> </w:t>
      </w:r>
      <w:r w:rsidR="004335AD" w:rsidRPr="00EA1A12">
        <w:rPr>
          <w:szCs w:val="24"/>
        </w:rPr>
        <w:t>116,38</w:t>
      </w:r>
      <w:r w:rsidRPr="004D4996">
        <w:rPr>
          <w:szCs w:val="24"/>
        </w:rPr>
        <w:t xml:space="preserve"> kv. m, likutinė vertė 2024 m. </w:t>
      </w:r>
      <w:r w:rsidR="00771198">
        <w:rPr>
          <w:szCs w:val="24"/>
        </w:rPr>
        <w:t>gegužės 31</w:t>
      </w:r>
      <w:r w:rsidRPr="004D4996">
        <w:rPr>
          <w:szCs w:val="24"/>
        </w:rPr>
        <w:t xml:space="preserve"> d. – </w:t>
      </w:r>
      <w:r w:rsidR="00771198" w:rsidRPr="00EA1A12">
        <w:rPr>
          <w:szCs w:val="24"/>
        </w:rPr>
        <w:t>11 504,57</w:t>
      </w:r>
      <w:r w:rsidRPr="00771198">
        <w:rPr>
          <w:szCs w:val="24"/>
        </w:rPr>
        <w:t xml:space="preserve"> Eur), esan</w:t>
      </w:r>
      <w:r w:rsidR="004335AD">
        <w:rPr>
          <w:szCs w:val="24"/>
        </w:rPr>
        <w:t>čią</w:t>
      </w:r>
      <w:r w:rsidRPr="00771198">
        <w:rPr>
          <w:szCs w:val="24"/>
        </w:rPr>
        <w:t xml:space="preserve"> </w:t>
      </w:r>
      <w:r w:rsidR="00D34F2A" w:rsidRPr="00771198">
        <w:rPr>
          <w:szCs w:val="24"/>
        </w:rPr>
        <w:t>Vytauto Didžiojo g. 21</w:t>
      </w:r>
      <w:r w:rsidR="00771198" w:rsidRPr="00771198">
        <w:rPr>
          <w:szCs w:val="24"/>
        </w:rPr>
        <w:t>, Jurbarke</w:t>
      </w:r>
      <w:r w:rsidR="00D34F2A" w:rsidRPr="00771198">
        <w:rPr>
          <w:szCs w:val="24"/>
        </w:rPr>
        <w:t>;</w:t>
      </w:r>
    </w:p>
    <w:p w14:paraId="78C7F826" w14:textId="3F9C8B81" w:rsidR="00D34F2A" w:rsidRDefault="004D4996" w:rsidP="00A8250B">
      <w:pPr>
        <w:tabs>
          <w:tab w:val="left" w:pos="6237"/>
        </w:tabs>
        <w:spacing w:line="276" w:lineRule="auto"/>
        <w:ind w:left="-142" w:firstLine="851"/>
        <w:jc w:val="both"/>
        <w:rPr>
          <w:szCs w:val="24"/>
        </w:rPr>
      </w:pPr>
      <w:r w:rsidRPr="00771198">
        <w:rPr>
          <w:szCs w:val="24"/>
        </w:rPr>
        <w:t xml:space="preserve">2. kitus inžinerinius statinius – </w:t>
      </w:r>
      <w:r w:rsidR="00D34F2A" w:rsidRPr="00771198">
        <w:rPr>
          <w:szCs w:val="24"/>
        </w:rPr>
        <w:t>kiemo aikštelę</w:t>
      </w:r>
      <w:r w:rsidRPr="00771198">
        <w:rPr>
          <w:szCs w:val="24"/>
        </w:rPr>
        <w:t xml:space="preserve"> (unikalus Nr. </w:t>
      </w:r>
      <w:r w:rsidR="00D34F2A" w:rsidRPr="00771198">
        <w:rPr>
          <w:szCs w:val="24"/>
        </w:rPr>
        <w:t>4400-1858-5316</w:t>
      </w:r>
      <w:r w:rsidRPr="00771198">
        <w:rPr>
          <w:szCs w:val="24"/>
        </w:rPr>
        <w:t xml:space="preserve">, </w:t>
      </w:r>
      <w:r w:rsidR="00D34F2A" w:rsidRPr="00771198">
        <w:rPr>
          <w:szCs w:val="24"/>
        </w:rPr>
        <w:t>bendrasis plotas</w:t>
      </w:r>
      <w:r w:rsidRPr="00771198">
        <w:rPr>
          <w:szCs w:val="24"/>
        </w:rPr>
        <w:t xml:space="preserve"> – </w:t>
      </w:r>
      <w:r w:rsidR="00D34F2A" w:rsidRPr="00771198">
        <w:rPr>
          <w:szCs w:val="24"/>
        </w:rPr>
        <w:t>87,79 kv. m</w:t>
      </w:r>
      <w:r w:rsidRPr="00771198">
        <w:rPr>
          <w:szCs w:val="24"/>
        </w:rPr>
        <w:t xml:space="preserve">, likutinė vertė 2024 m. </w:t>
      </w:r>
      <w:r w:rsidR="00771198" w:rsidRPr="00771198">
        <w:rPr>
          <w:szCs w:val="24"/>
        </w:rPr>
        <w:t>gegužės 31</w:t>
      </w:r>
      <w:r w:rsidRPr="00771198">
        <w:rPr>
          <w:szCs w:val="24"/>
        </w:rPr>
        <w:t xml:space="preserve"> d. – </w:t>
      </w:r>
      <w:r w:rsidR="00771198" w:rsidRPr="00771198">
        <w:rPr>
          <w:szCs w:val="24"/>
        </w:rPr>
        <w:t>924,95</w:t>
      </w:r>
      <w:r w:rsidRPr="00771198">
        <w:rPr>
          <w:szCs w:val="24"/>
        </w:rPr>
        <w:t xml:space="preserve"> </w:t>
      </w:r>
      <w:r w:rsidRPr="004D4996">
        <w:rPr>
          <w:szCs w:val="24"/>
        </w:rPr>
        <w:t>Eur), esan</w:t>
      </w:r>
      <w:r w:rsidR="004B2520">
        <w:rPr>
          <w:szCs w:val="24"/>
        </w:rPr>
        <w:t>čią</w:t>
      </w:r>
      <w:r w:rsidRPr="004D4996">
        <w:rPr>
          <w:szCs w:val="24"/>
        </w:rPr>
        <w:t xml:space="preserve"> </w:t>
      </w:r>
      <w:r w:rsidR="00D34F2A">
        <w:rPr>
          <w:szCs w:val="24"/>
        </w:rPr>
        <w:t xml:space="preserve">Vytauto Didžiojo g. </w:t>
      </w:r>
      <w:r w:rsidR="00D34F2A" w:rsidRPr="00D34F2A">
        <w:rPr>
          <w:szCs w:val="24"/>
        </w:rPr>
        <w:t>21</w:t>
      </w:r>
      <w:r w:rsidR="00771198">
        <w:rPr>
          <w:szCs w:val="24"/>
        </w:rPr>
        <w:t>, Jurbarke</w:t>
      </w:r>
      <w:r w:rsidR="00D34F2A">
        <w:rPr>
          <w:szCs w:val="24"/>
        </w:rPr>
        <w:t>.</w:t>
      </w:r>
    </w:p>
    <w:p w14:paraId="4141CD02" w14:textId="77777777" w:rsidR="00D34F2A" w:rsidRDefault="00D34F2A" w:rsidP="00A8250B">
      <w:pPr>
        <w:tabs>
          <w:tab w:val="left" w:pos="6237"/>
        </w:tabs>
        <w:spacing w:line="276" w:lineRule="auto"/>
        <w:ind w:hanging="142"/>
        <w:jc w:val="both"/>
        <w:rPr>
          <w:szCs w:val="24"/>
        </w:rPr>
      </w:pPr>
    </w:p>
    <w:p w14:paraId="136F14F8" w14:textId="77777777" w:rsidR="00B84062" w:rsidRDefault="00B84062" w:rsidP="00A8250B">
      <w:pPr>
        <w:tabs>
          <w:tab w:val="left" w:pos="6237"/>
        </w:tabs>
        <w:spacing w:line="276" w:lineRule="auto"/>
        <w:ind w:hanging="142"/>
        <w:jc w:val="both"/>
        <w:rPr>
          <w:szCs w:val="24"/>
        </w:rPr>
      </w:pPr>
    </w:p>
    <w:p w14:paraId="1292D504" w14:textId="77777777" w:rsidR="00B84062" w:rsidRDefault="00B84062" w:rsidP="00A8250B">
      <w:pPr>
        <w:tabs>
          <w:tab w:val="left" w:pos="6237"/>
        </w:tabs>
        <w:spacing w:line="276" w:lineRule="auto"/>
        <w:ind w:hanging="142"/>
        <w:jc w:val="both"/>
        <w:rPr>
          <w:szCs w:val="24"/>
        </w:rPr>
      </w:pPr>
    </w:p>
    <w:p w14:paraId="52E3A71B" w14:textId="13A57818" w:rsidR="007E2E40" w:rsidRDefault="00F0391F">
      <w:pPr>
        <w:rPr>
          <w:szCs w:val="24"/>
        </w:rPr>
      </w:pPr>
      <w:r w:rsidRPr="00F0391F">
        <w:rPr>
          <w:szCs w:val="24"/>
        </w:rPr>
        <w:t>Generalinis direktorius</w:t>
      </w:r>
      <w:r w:rsidRPr="00F0391F">
        <w:rPr>
          <w:szCs w:val="24"/>
        </w:rPr>
        <w:tab/>
      </w:r>
      <w:r w:rsidRPr="00F0391F">
        <w:rPr>
          <w:szCs w:val="24"/>
        </w:rPr>
        <w:tab/>
      </w:r>
      <w:r w:rsidRPr="00F0391F">
        <w:rPr>
          <w:szCs w:val="24"/>
        </w:rPr>
        <w:tab/>
      </w:r>
      <w:r w:rsidRPr="00F0391F">
        <w:rPr>
          <w:szCs w:val="24"/>
        </w:rPr>
        <w:tab/>
        <w:t xml:space="preserve">                     Gintaras </w:t>
      </w:r>
      <w:proofErr w:type="spellStart"/>
      <w:r w:rsidRPr="00F0391F">
        <w:rPr>
          <w:szCs w:val="24"/>
        </w:rPr>
        <w:t>Makšimas</w:t>
      </w:r>
      <w:proofErr w:type="spellEnd"/>
    </w:p>
    <w:p w14:paraId="3B1A2CE7" w14:textId="77777777" w:rsidR="0057414E" w:rsidRDefault="0057414E">
      <w:pPr>
        <w:rPr>
          <w:szCs w:val="24"/>
        </w:rPr>
      </w:pPr>
    </w:p>
    <w:p w14:paraId="166DDBE4" w14:textId="77777777" w:rsidR="0057414E" w:rsidRDefault="0057414E">
      <w:pPr>
        <w:rPr>
          <w:szCs w:val="24"/>
        </w:rPr>
      </w:pPr>
    </w:p>
    <w:p w14:paraId="0DCF0652" w14:textId="77777777" w:rsidR="0057414E" w:rsidRDefault="0057414E">
      <w:pPr>
        <w:rPr>
          <w:szCs w:val="24"/>
        </w:rPr>
      </w:pPr>
    </w:p>
    <w:p w14:paraId="508D6E91" w14:textId="77777777" w:rsidR="0057414E" w:rsidRDefault="0057414E">
      <w:pPr>
        <w:rPr>
          <w:szCs w:val="24"/>
        </w:rPr>
      </w:pPr>
    </w:p>
    <w:p w14:paraId="53993F3F" w14:textId="77777777" w:rsidR="0057414E" w:rsidRDefault="0057414E">
      <w:pPr>
        <w:rPr>
          <w:szCs w:val="24"/>
        </w:rPr>
      </w:pPr>
    </w:p>
    <w:p w14:paraId="090D4A81" w14:textId="77777777" w:rsidR="0057414E" w:rsidRDefault="0057414E">
      <w:pPr>
        <w:rPr>
          <w:szCs w:val="24"/>
        </w:rPr>
      </w:pPr>
    </w:p>
    <w:p w14:paraId="5928CFD4" w14:textId="77777777" w:rsidR="0057414E" w:rsidRDefault="0057414E">
      <w:pPr>
        <w:rPr>
          <w:szCs w:val="24"/>
        </w:rPr>
      </w:pPr>
    </w:p>
    <w:p w14:paraId="2BA65C63" w14:textId="77777777" w:rsidR="0057414E" w:rsidRDefault="0057414E">
      <w:pPr>
        <w:rPr>
          <w:szCs w:val="24"/>
        </w:rPr>
      </w:pPr>
    </w:p>
    <w:p w14:paraId="24A11BDB" w14:textId="77777777" w:rsidR="005E0FB5" w:rsidRDefault="005E0FB5">
      <w:pPr>
        <w:rPr>
          <w:szCs w:val="24"/>
        </w:rPr>
      </w:pPr>
    </w:p>
    <w:p w14:paraId="4C3CF9D1" w14:textId="77777777" w:rsidR="0057414E" w:rsidRDefault="0057414E">
      <w:pPr>
        <w:rPr>
          <w:szCs w:val="24"/>
        </w:rPr>
      </w:pPr>
    </w:p>
    <w:p w14:paraId="54A4E8A9" w14:textId="77777777" w:rsidR="00A8250B" w:rsidRDefault="00A8250B">
      <w:pPr>
        <w:rPr>
          <w:szCs w:val="24"/>
        </w:rPr>
      </w:pPr>
    </w:p>
    <w:p w14:paraId="72AE8A93" w14:textId="77777777" w:rsidR="00A8250B" w:rsidRDefault="00A8250B">
      <w:pPr>
        <w:rPr>
          <w:szCs w:val="24"/>
        </w:rPr>
      </w:pPr>
    </w:p>
    <w:p w14:paraId="04083156" w14:textId="77777777" w:rsidR="00A8250B" w:rsidRDefault="00A8250B">
      <w:pPr>
        <w:rPr>
          <w:szCs w:val="24"/>
        </w:rPr>
      </w:pPr>
    </w:p>
    <w:p w14:paraId="30CD7F8C" w14:textId="77777777" w:rsidR="0057414E" w:rsidRDefault="0057414E">
      <w:pPr>
        <w:rPr>
          <w:szCs w:val="24"/>
        </w:rPr>
      </w:pPr>
    </w:p>
    <w:p w14:paraId="48D2C29D" w14:textId="77777777" w:rsidR="00A8250B" w:rsidRPr="00A8250B" w:rsidRDefault="00A8250B" w:rsidP="00A8250B">
      <w:pPr>
        <w:rPr>
          <w:szCs w:val="24"/>
        </w:rPr>
      </w:pPr>
      <w:r w:rsidRPr="00A8250B">
        <w:rPr>
          <w:szCs w:val="24"/>
        </w:rPr>
        <w:t>Parengė:</w:t>
      </w:r>
    </w:p>
    <w:p w14:paraId="5880DA46" w14:textId="77777777" w:rsidR="00A8250B" w:rsidRPr="00A8250B" w:rsidRDefault="00A8250B" w:rsidP="00A8250B">
      <w:pPr>
        <w:rPr>
          <w:szCs w:val="24"/>
        </w:rPr>
      </w:pPr>
      <w:r w:rsidRPr="00A8250B">
        <w:rPr>
          <w:szCs w:val="24"/>
        </w:rPr>
        <w:t>Rita Mažeikienė</w:t>
      </w:r>
    </w:p>
    <w:p w14:paraId="12D37009" w14:textId="44BA3CEB" w:rsidR="00D34F2A" w:rsidRDefault="00A8250B" w:rsidP="00A8250B">
      <w:pPr>
        <w:rPr>
          <w:szCs w:val="24"/>
        </w:rPr>
      </w:pPr>
      <w:r w:rsidRPr="00A8250B">
        <w:rPr>
          <w:szCs w:val="24"/>
        </w:rPr>
        <w:t>2024-06-</w:t>
      </w:r>
      <w:r>
        <w:rPr>
          <w:szCs w:val="24"/>
        </w:rPr>
        <w:t>19</w:t>
      </w:r>
    </w:p>
    <w:sectPr w:rsidR="00D34F2A" w:rsidSect="00D34F2A">
      <w:pgSz w:w="11906" w:h="16838"/>
      <w:pgMar w:top="1134" w:right="567" w:bottom="1134" w:left="1560" w:header="567" w:footer="386" w:gutter="0"/>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FA0F5" w14:textId="77777777" w:rsidR="00606F02" w:rsidRDefault="00606F02">
      <w:r>
        <w:separator/>
      </w:r>
    </w:p>
  </w:endnote>
  <w:endnote w:type="continuationSeparator" w:id="0">
    <w:p w14:paraId="1B5216D5" w14:textId="77777777" w:rsidR="00606F02" w:rsidRDefault="0060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9CAE2" w14:textId="77777777" w:rsidR="00606F02" w:rsidRDefault="00606F02">
      <w:r>
        <w:separator/>
      </w:r>
    </w:p>
  </w:footnote>
  <w:footnote w:type="continuationSeparator" w:id="0">
    <w:p w14:paraId="526849C4" w14:textId="77777777" w:rsidR="00606F02" w:rsidRDefault="0060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4B8D"/>
    <w:multiLevelType w:val="multilevel"/>
    <w:tmpl w:val="6B4CDE30"/>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2318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296"/>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40"/>
    <w:rsid w:val="00004908"/>
    <w:rsid w:val="00075AAE"/>
    <w:rsid w:val="0011078C"/>
    <w:rsid w:val="001A1DE4"/>
    <w:rsid w:val="001D6AB6"/>
    <w:rsid w:val="001E7A82"/>
    <w:rsid w:val="001F3C20"/>
    <w:rsid w:val="001F6D50"/>
    <w:rsid w:val="0028085C"/>
    <w:rsid w:val="00340A5B"/>
    <w:rsid w:val="003A00D2"/>
    <w:rsid w:val="003D47EA"/>
    <w:rsid w:val="004315FF"/>
    <w:rsid w:val="004335AD"/>
    <w:rsid w:val="004B2520"/>
    <w:rsid w:val="004D08B2"/>
    <w:rsid w:val="004D4996"/>
    <w:rsid w:val="0057414E"/>
    <w:rsid w:val="005D2DA3"/>
    <w:rsid w:val="005E0FB5"/>
    <w:rsid w:val="00606F02"/>
    <w:rsid w:val="006A0859"/>
    <w:rsid w:val="007500D9"/>
    <w:rsid w:val="00771198"/>
    <w:rsid w:val="0078118F"/>
    <w:rsid w:val="007E2E40"/>
    <w:rsid w:val="00803D48"/>
    <w:rsid w:val="008444C6"/>
    <w:rsid w:val="008815F1"/>
    <w:rsid w:val="00891603"/>
    <w:rsid w:val="00891F91"/>
    <w:rsid w:val="008A7F50"/>
    <w:rsid w:val="008F69C8"/>
    <w:rsid w:val="0092458C"/>
    <w:rsid w:val="00992D55"/>
    <w:rsid w:val="009970D9"/>
    <w:rsid w:val="009E2CF1"/>
    <w:rsid w:val="00A252AD"/>
    <w:rsid w:val="00A3004D"/>
    <w:rsid w:val="00A637A7"/>
    <w:rsid w:val="00A8250B"/>
    <w:rsid w:val="00A93017"/>
    <w:rsid w:val="00AF03EA"/>
    <w:rsid w:val="00B84062"/>
    <w:rsid w:val="00BB5222"/>
    <w:rsid w:val="00BE701E"/>
    <w:rsid w:val="00C41AC0"/>
    <w:rsid w:val="00C85C7E"/>
    <w:rsid w:val="00C91821"/>
    <w:rsid w:val="00CD6E15"/>
    <w:rsid w:val="00D34F2A"/>
    <w:rsid w:val="00D9312B"/>
    <w:rsid w:val="00DA463A"/>
    <w:rsid w:val="00DE7CDB"/>
    <w:rsid w:val="00DF56C6"/>
    <w:rsid w:val="00E513E1"/>
    <w:rsid w:val="00EA0F6A"/>
    <w:rsid w:val="00EA1A12"/>
    <w:rsid w:val="00EA2C7C"/>
    <w:rsid w:val="00EC45F3"/>
    <w:rsid w:val="00F0391F"/>
    <w:rsid w:val="00F33597"/>
    <w:rsid w:val="00F56B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6BAE"/>
  <w15:docId w15:val="{C250AC30-B05B-4491-ABE5-617C4C5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szCs w:val="20"/>
      <w:lang w:bidi="ar-SA"/>
    </w:rPr>
  </w:style>
  <w:style w:type="paragraph" w:styleId="Antrat1">
    <w:name w:val="heading 1"/>
    <w:basedOn w:val="prastasis"/>
    <w:next w:val="prastasis"/>
    <w:uiPriority w:val="9"/>
    <w:qFormat/>
    <w:pPr>
      <w:keepNext/>
      <w:numPr>
        <w:numId w:val="1"/>
      </w:numPr>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Heading1Char">
    <w:name w:val="Heading 1 Char"/>
    <w:qFormat/>
    <w:rPr>
      <w:rFonts w:ascii="Times New Roman" w:hAnsi="Times New Roman" w:cs="Times New Roman"/>
      <w:b/>
      <w:sz w:val="20"/>
    </w:rPr>
  </w:style>
  <w:style w:type="character" w:customStyle="1" w:styleId="HeaderChar">
    <w:name w:val="Header Char"/>
    <w:qFormat/>
    <w:rPr>
      <w:rFonts w:ascii="Times New Roman" w:hAnsi="Times New Roman" w:cs="Times New Roman"/>
      <w:sz w:val="20"/>
    </w:rPr>
  </w:style>
  <w:style w:type="character" w:customStyle="1" w:styleId="BalloonTextChar">
    <w:name w:val="Balloon Text Char"/>
    <w:qFormat/>
    <w:rPr>
      <w:rFonts w:ascii="Tahoma" w:hAnsi="Tahoma" w:cs="Tahoma"/>
      <w:sz w:val="16"/>
    </w:rPr>
  </w:style>
  <w:style w:type="character" w:customStyle="1" w:styleId="PoratDiagrama">
    <w:name w:val="Poraštė Diagrama"/>
    <w:qFormat/>
    <w:rPr>
      <w:sz w:val="24"/>
    </w:rPr>
  </w:style>
  <w:style w:type="character" w:customStyle="1" w:styleId="DebesliotekstasDiagrama">
    <w:name w:val="Debesėlio tekstas Diagrama"/>
    <w:qFormat/>
    <w:rPr>
      <w:rFonts w:ascii="Segoe UI" w:hAnsi="Segoe UI" w:cs="Segoe UI"/>
      <w:sz w:val="18"/>
      <w:szCs w:val="18"/>
    </w:rPr>
  </w:style>
  <w:style w:type="character" w:customStyle="1" w:styleId="PavadinimasDiagrama">
    <w:name w:val="Pavadinimas Diagrama"/>
    <w:qFormat/>
    <w:rPr>
      <w:rFonts w:ascii="Calibri Light" w:eastAsia="Times New Roman" w:hAnsi="Calibri Light" w:cs="Times New Roman"/>
      <w:b/>
      <w:bCs/>
      <w:kern w:val="2"/>
      <w:sz w:val="32"/>
      <w:szCs w:val="32"/>
    </w:rPr>
  </w:style>
  <w:style w:type="paragraph" w:customStyle="1" w:styleId="Heading">
    <w:name w:val="Heading"/>
    <w:basedOn w:val="prastasis"/>
    <w:next w:val="prastasis"/>
    <w:qFormat/>
    <w:pPr>
      <w:spacing w:before="240" w:after="60"/>
      <w:jc w:val="center"/>
      <w:outlineLvl w:val="0"/>
    </w:pPr>
    <w:rPr>
      <w:rFonts w:ascii="Calibri Light" w:hAnsi="Calibri Light"/>
      <w:b/>
      <w:bCs/>
      <w:kern w:val="2"/>
      <w:sz w:val="32"/>
      <w:szCs w:val="32"/>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styleId="Antrat">
    <w:name w:val="caption"/>
    <w:basedOn w:val="prastasis"/>
    <w:next w:val="prastasis"/>
    <w:qFormat/>
    <w:pPr>
      <w:jc w:val="center"/>
    </w:pPr>
    <w:rPr>
      <w:b/>
      <w:sz w:val="28"/>
    </w:rPr>
  </w:style>
  <w:style w:type="paragraph" w:customStyle="1" w:styleId="Index">
    <w:name w:val="Index"/>
    <w:basedOn w:val="prastasis"/>
    <w:qFormat/>
    <w:pPr>
      <w:suppressLineNumbers/>
    </w:pPr>
    <w:rPr>
      <w:rFonts w:cs="Lucida Sans"/>
    </w:rPr>
  </w:style>
  <w:style w:type="paragraph" w:customStyle="1" w:styleId="HeaderandFooter">
    <w:name w:val="Header and Footer"/>
    <w:basedOn w:val="prastasis"/>
    <w:qFormat/>
    <w:pPr>
      <w:suppressLineNumbers/>
      <w:tabs>
        <w:tab w:val="center" w:pos="4819"/>
        <w:tab w:val="right" w:pos="9638"/>
      </w:tabs>
    </w:pPr>
  </w:style>
  <w:style w:type="paragraph" w:styleId="Antrats">
    <w:name w:val="header"/>
    <w:basedOn w:val="prastasis"/>
    <w:pPr>
      <w:tabs>
        <w:tab w:val="center" w:pos="4153"/>
        <w:tab w:val="right" w:pos="8306"/>
      </w:tabs>
    </w:pPr>
  </w:style>
  <w:style w:type="paragraph" w:customStyle="1" w:styleId="ListParagraph1">
    <w:name w:val="List Paragraph1"/>
    <w:basedOn w:val="prastasis"/>
    <w:qFormat/>
    <w:pPr>
      <w:ind w:left="720"/>
    </w:pPr>
  </w:style>
  <w:style w:type="paragraph" w:customStyle="1" w:styleId="BalloonText1">
    <w:name w:val="Balloon Text1"/>
    <w:basedOn w:val="prastasis"/>
    <w:qFormat/>
    <w:rPr>
      <w:rFonts w:ascii="Tahoma" w:hAnsi="Tahoma" w:cs="Tahoma"/>
      <w:sz w:val="16"/>
      <w:szCs w:val="16"/>
    </w:rPr>
  </w:style>
  <w:style w:type="paragraph" w:styleId="Porat">
    <w:name w:val="footer"/>
    <w:basedOn w:val="prastasis"/>
    <w:pPr>
      <w:tabs>
        <w:tab w:val="center" w:pos="4819"/>
        <w:tab w:val="right" w:pos="9638"/>
      </w:tabs>
    </w:pPr>
  </w:style>
  <w:style w:type="paragraph" w:styleId="Debesliotekstas">
    <w:name w:val="Balloon Text"/>
    <w:basedOn w:val="prastasis"/>
    <w:qFormat/>
    <w:rPr>
      <w:rFonts w:ascii="Segoe UI" w:hAnsi="Segoe UI" w:cs="Segoe UI"/>
      <w:sz w:val="18"/>
      <w:szCs w:val="18"/>
    </w:rPr>
  </w:style>
  <w:style w:type="paragraph" w:customStyle="1" w:styleId="TableContents">
    <w:name w:val="Table Contents"/>
    <w:basedOn w:val="prastasis"/>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paragraph" w:styleId="Pataisymai">
    <w:name w:val="Revision"/>
    <w:hidden/>
    <w:uiPriority w:val="99"/>
    <w:semiHidden/>
    <w:rsid w:val="00891603"/>
    <w:pPr>
      <w:suppressAutoHyphens w:val="0"/>
    </w:pPr>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889</Words>
  <Characters>508</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251658240</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251658240</dc:title>
  <dc:creator>m10198</dc:creator>
  <cp:lastModifiedBy>MAŽEIKIENĖ, Rita | Turto bankas</cp:lastModifiedBy>
  <cp:revision>3</cp:revision>
  <cp:lastPrinted>2017-06-28T10:49:00Z</cp:lastPrinted>
  <dcterms:created xsi:type="dcterms:W3CDTF">2024-06-20T06:43:00Z</dcterms:created>
  <dcterms:modified xsi:type="dcterms:W3CDTF">2024-06-20T06:47:00Z</dcterms:modified>
  <dc:language>lt-LT</dc:language>
</cp:coreProperties>
</file>