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C0EE7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67604AE0" w:rsidR="003C48D5" w:rsidRPr="009C0EE7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552AF1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MARIJAMPOLĖJE</w:t>
                            </w:r>
                            <w:r w:rsidR="00D6264D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8217F1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LIUDVINAVO SENI</w:t>
                            </w:r>
                            <w:r w:rsidR="00C8276C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ŪNIJOJE, </w:t>
                            </w:r>
                            <w:r w:rsidR="00E5627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ŽELSVOS KAIM</w:t>
                            </w:r>
                            <w:r w:rsidR="00CF3610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E</w:t>
                            </w:r>
                            <w:r w:rsidR="00250CBC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="00CF3610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</w:t>
                            </w:r>
                            <w:r w:rsidR="00E5627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JUOZO ANDRIUŠKEVIČIAUS </w:t>
                            </w:r>
                            <w:r w:rsidR="00E2656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A6450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3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C0EE7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67604AE0" w:rsidR="003C48D5" w:rsidRPr="009C0EE7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552AF1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MARIJAMPOLĖJE</w:t>
                      </w:r>
                      <w:r w:rsidR="00D6264D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8217F1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LIUDVINAVO SENI</w:t>
                      </w:r>
                      <w:r w:rsidR="00C8276C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ŪNIJOJE, </w:t>
                      </w:r>
                      <w:r w:rsidR="00E5627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ŽELSVOS KAIM</w:t>
                      </w:r>
                      <w:r w:rsidR="00CF3610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E</w:t>
                      </w:r>
                      <w:r w:rsidR="00250CBC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="00CF3610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</w:t>
                      </w:r>
                      <w:r w:rsidR="00E5627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JUOZO ANDRIUŠKEVIČIAUS </w:t>
                      </w:r>
                      <w:r w:rsidR="00E2656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A6450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3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6EC9D739" w:rsidR="003C48D5" w:rsidRPr="00FF6459" w:rsidRDefault="00A77796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     </w:t>
                            </w:r>
                            <w:r w:rsidR="00C676A2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>
                              <w:rPr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vasario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25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>
                              <w:rPr>
                                <w:sz w:val="24"/>
                                <w:szCs w:val="24"/>
                                <w:lang w:val="lt-LT"/>
                              </w:rPr>
                              <w:t>7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6EC9D739" w:rsidR="003C48D5" w:rsidRPr="00FF6459" w:rsidRDefault="00A77796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        </w:t>
                      </w:r>
                      <w:r w:rsidR="00C676A2"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>
                        <w:rPr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pl-PL"/>
                        </w:rPr>
                        <w:t>vasario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25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>
                        <w:rPr>
                          <w:sz w:val="24"/>
                          <w:szCs w:val="24"/>
                          <w:lang w:val="lt-LT"/>
                        </w:rPr>
                        <w:t>7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7DE0572A" w:rsidR="000F74EF" w:rsidRPr="00BE696A" w:rsidRDefault="0016685A" w:rsidP="0050635C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>Vadovaudamasi</w:t>
      </w:r>
      <w:r w:rsidR="001D0C34">
        <w:rPr>
          <w:sz w:val="24"/>
          <w:szCs w:val="24"/>
          <w:lang w:val="lt-LT" w:eastAsia="lt-LT"/>
        </w:rPr>
        <w:t>s</w:t>
      </w:r>
      <w:r w:rsidRPr="00BE696A">
        <w:rPr>
          <w:sz w:val="24"/>
          <w:szCs w:val="24"/>
          <w:lang w:val="lt-LT"/>
        </w:rPr>
        <w:t xml:space="preserve"> </w:t>
      </w:r>
      <w:r w:rsidR="00E24CC2" w:rsidRPr="00BE696A">
        <w:rPr>
          <w:sz w:val="24"/>
          <w:szCs w:val="24"/>
          <w:lang w:val="lt-LT"/>
        </w:rPr>
        <w:t>Lietuvos Respublikos žemės įstatymo 7 straipsnio 1 dalies</w:t>
      </w:r>
      <w:r w:rsidR="00A96886" w:rsidRPr="00BE696A">
        <w:rPr>
          <w:sz w:val="24"/>
          <w:szCs w:val="24"/>
          <w:lang w:val="lt-LT"/>
        </w:rPr>
        <w:t xml:space="preserve"> 1</w:t>
      </w:r>
      <w:r w:rsidR="00283374">
        <w:rPr>
          <w:sz w:val="24"/>
          <w:szCs w:val="24"/>
          <w:lang w:val="lt-LT"/>
        </w:rPr>
        <w:t>, 2</w:t>
      </w:r>
      <w:r w:rsidR="00A96886" w:rsidRPr="00BE696A">
        <w:rPr>
          <w:sz w:val="24"/>
          <w:szCs w:val="24"/>
          <w:lang w:val="lt-LT"/>
        </w:rPr>
        <w:t xml:space="preserve"> ir 3 punktais</w:t>
      </w:r>
      <w:r w:rsidR="00FB1B0B">
        <w:rPr>
          <w:sz w:val="24"/>
          <w:szCs w:val="24"/>
          <w:lang w:val="lt-LT"/>
        </w:rPr>
        <w:t xml:space="preserve"> ir</w:t>
      </w:r>
      <w:r w:rsidR="00A96886" w:rsidRPr="00BE696A">
        <w:rPr>
          <w:sz w:val="24"/>
          <w:szCs w:val="24"/>
          <w:lang w:val="lt-LT"/>
        </w:rPr>
        <w:t xml:space="preserve"> </w:t>
      </w:r>
      <w:r w:rsidR="001C2E39" w:rsidRPr="00BE696A">
        <w:rPr>
          <w:sz w:val="24"/>
          <w:szCs w:val="24"/>
          <w:lang w:val="lt-LT"/>
        </w:rPr>
        <w:t>atsižvelgdama</w:t>
      </w:r>
      <w:r w:rsidR="001D0C34">
        <w:rPr>
          <w:sz w:val="24"/>
          <w:szCs w:val="24"/>
          <w:lang w:val="lt-LT"/>
        </w:rPr>
        <w:t>s</w:t>
      </w:r>
      <w:r w:rsidR="001C2E39" w:rsidRPr="00BE696A">
        <w:rPr>
          <w:sz w:val="24"/>
          <w:szCs w:val="24"/>
          <w:lang w:val="lt-LT"/>
        </w:rPr>
        <w:t xml:space="preserve"> </w:t>
      </w:r>
      <w:r w:rsidR="007D781F">
        <w:rPr>
          <w:sz w:val="24"/>
          <w:szCs w:val="24"/>
          <w:lang w:val="lt-LT"/>
        </w:rPr>
        <w:t xml:space="preserve">į </w:t>
      </w:r>
      <w:r w:rsidR="001F6C6C">
        <w:rPr>
          <w:sz w:val="24"/>
          <w:szCs w:val="24"/>
          <w:lang w:val="lt-LT"/>
        </w:rPr>
        <w:t>Marijampolės</w:t>
      </w:r>
      <w:r w:rsidR="00971677">
        <w:rPr>
          <w:sz w:val="24"/>
          <w:szCs w:val="24"/>
          <w:lang w:val="lt-LT"/>
        </w:rPr>
        <w:t xml:space="preserve"> savivaldybės </w:t>
      </w:r>
      <w:r w:rsidR="00E50FF5">
        <w:rPr>
          <w:sz w:val="24"/>
          <w:szCs w:val="24"/>
          <w:lang w:val="lt-LT"/>
        </w:rPr>
        <w:t>mero</w:t>
      </w:r>
      <w:r w:rsidR="00715702">
        <w:rPr>
          <w:sz w:val="24"/>
          <w:szCs w:val="24"/>
          <w:lang w:val="lt-LT"/>
        </w:rPr>
        <w:t xml:space="preserve"> </w:t>
      </w:r>
      <w:r w:rsidR="00880B15" w:rsidRPr="00880B15">
        <w:rPr>
          <w:sz w:val="24"/>
          <w:szCs w:val="24"/>
          <w:lang w:val="lt-LT"/>
        </w:rPr>
        <w:t>2025-01-</w:t>
      </w:r>
      <w:r w:rsidR="002A10A3">
        <w:rPr>
          <w:sz w:val="24"/>
          <w:szCs w:val="24"/>
          <w:lang w:val="lt-LT"/>
        </w:rPr>
        <w:t>23</w:t>
      </w:r>
      <w:r w:rsidR="00766B94" w:rsidRPr="000B625D">
        <w:rPr>
          <w:sz w:val="24"/>
          <w:szCs w:val="24"/>
          <w:lang w:val="lt-LT"/>
        </w:rPr>
        <w:t xml:space="preserve"> </w:t>
      </w:r>
      <w:r w:rsidR="0031109E" w:rsidRPr="000B625D">
        <w:rPr>
          <w:sz w:val="24"/>
          <w:szCs w:val="24"/>
          <w:lang w:val="lt-LT"/>
        </w:rPr>
        <w:t>raštą</w:t>
      </w:r>
      <w:r w:rsidR="00AD4B7A" w:rsidRPr="000B625D">
        <w:rPr>
          <w:sz w:val="24"/>
          <w:szCs w:val="24"/>
          <w:lang w:val="lt-LT"/>
        </w:rPr>
        <w:t xml:space="preserve"> </w:t>
      </w:r>
      <w:r w:rsidR="00766B94" w:rsidRPr="000B625D">
        <w:rPr>
          <w:sz w:val="24"/>
          <w:szCs w:val="24"/>
          <w:lang w:val="lt-LT"/>
        </w:rPr>
        <w:t>Nr</w:t>
      </w:r>
      <w:r w:rsidR="00766B94">
        <w:rPr>
          <w:sz w:val="24"/>
          <w:szCs w:val="24"/>
          <w:lang w:val="lt-LT"/>
        </w:rPr>
        <w:t xml:space="preserve">. </w:t>
      </w:r>
      <w:r w:rsidR="001A7638">
        <w:rPr>
          <w:sz w:val="24"/>
          <w:szCs w:val="24"/>
          <w:lang w:val="lt-LT"/>
        </w:rPr>
        <w:t>SA</w:t>
      </w:r>
      <w:r w:rsidR="0010761B">
        <w:rPr>
          <w:sz w:val="24"/>
          <w:szCs w:val="24"/>
          <w:lang w:val="lt-LT"/>
        </w:rPr>
        <w:t xml:space="preserve">-876 (9.1 </w:t>
      </w:r>
      <w:proofErr w:type="spellStart"/>
      <w:r w:rsidR="0010761B">
        <w:rPr>
          <w:sz w:val="24"/>
          <w:szCs w:val="24"/>
          <w:lang w:val="lt-LT"/>
        </w:rPr>
        <w:t>Mr</w:t>
      </w:r>
      <w:proofErr w:type="spellEnd"/>
      <w:r w:rsidR="0010761B">
        <w:rPr>
          <w:sz w:val="24"/>
          <w:szCs w:val="24"/>
          <w:lang w:val="lt-LT"/>
        </w:rPr>
        <w:t>)</w:t>
      </w:r>
      <w:r w:rsidR="00766B94">
        <w:rPr>
          <w:sz w:val="24"/>
          <w:szCs w:val="24"/>
          <w:lang w:val="lt-LT"/>
        </w:rPr>
        <w:t xml:space="preserve"> „</w:t>
      </w:r>
      <w:r w:rsidR="00E47D4E" w:rsidRPr="00E47D4E">
        <w:rPr>
          <w:sz w:val="24"/>
          <w:szCs w:val="24"/>
          <w:lang w:val="lt-LT"/>
        </w:rPr>
        <w:t>D</w:t>
      </w:r>
      <w:r w:rsidR="00E47D4E">
        <w:rPr>
          <w:sz w:val="24"/>
          <w:szCs w:val="24"/>
          <w:lang w:val="lt-LT"/>
        </w:rPr>
        <w:t>ėl žemės sklypo</w:t>
      </w:r>
      <w:r w:rsidR="008B56C5">
        <w:rPr>
          <w:sz w:val="24"/>
          <w:szCs w:val="24"/>
          <w:lang w:val="lt-LT"/>
        </w:rPr>
        <w:t>, esančio Marijampolės sav</w:t>
      </w:r>
      <w:r w:rsidR="00227942">
        <w:rPr>
          <w:sz w:val="24"/>
          <w:szCs w:val="24"/>
          <w:lang w:val="lt-LT"/>
        </w:rPr>
        <w:t xml:space="preserve">., Liudvinavo sen., </w:t>
      </w:r>
      <w:proofErr w:type="spellStart"/>
      <w:r w:rsidR="00227942">
        <w:rPr>
          <w:sz w:val="24"/>
          <w:szCs w:val="24"/>
          <w:lang w:val="lt-LT"/>
        </w:rPr>
        <w:t>Želsvos</w:t>
      </w:r>
      <w:proofErr w:type="spellEnd"/>
      <w:r w:rsidR="00227942">
        <w:rPr>
          <w:sz w:val="24"/>
          <w:szCs w:val="24"/>
          <w:lang w:val="lt-LT"/>
        </w:rPr>
        <w:t xml:space="preserve"> k., </w:t>
      </w:r>
      <w:r w:rsidR="005206A0">
        <w:rPr>
          <w:sz w:val="24"/>
          <w:szCs w:val="24"/>
          <w:lang w:val="lt-LT"/>
        </w:rPr>
        <w:t>Juozo Andriuškevičiaus g. 3, patikėjimo teisės</w:t>
      </w:r>
      <w:r w:rsidR="007C2369">
        <w:rPr>
          <w:sz w:val="24"/>
          <w:szCs w:val="24"/>
          <w:lang w:val="lt-LT"/>
        </w:rPr>
        <w:t xml:space="preserve"> </w:t>
      </w:r>
      <w:r w:rsidR="008B56C5">
        <w:rPr>
          <w:sz w:val="24"/>
          <w:szCs w:val="24"/>
          <w:lang w:val="lt-LT"/>
        </w:rPr>
        <w:t>nutrauki</w:t>
      </w:r>
      <w:r w:rsidR="007C2369">
        <w:rPr>
          <w:sz w:val="24"/>
          <w:szCs w:val="24"/>
          <w:lang w:val="lt-LT"/>
        </w:rPr>
        <w:t>mo</w:t>
      </w:r>
      <w:r w:rsidR="00766B94">
        <w:rPr>
          <w:sz w:val="24"/>
          <w:szCs w:val="24"/>
          <w:lang w:val="lt-LT"/>
        </w:rPr>
        <w:t>“</w:t>
      </w:r>
      <w:r w:rsidR="00775C59" w:rsidRPr="00BE696A">
        <w:rPr>
          <w:sz w:val="24"/>
          <w:szCs w:val="24"/>
          <w:lang w:val="lt-LT" w:eastAsia="lt-LT"/>
        </w:rPr>
        <w:t>:</w:t>
      </w:r>
    </w:p>
    <w:p w14:paraId="3ECF9A92" w14:textId="4D4F93BD" w:rsidR="0080043D" w:rsidRPr="00BE696A" w:rsidRDefault="00A96886" w:rsidP="004E1A16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 xml:space="preserve">1. P e r d u o d u  </w:t>
      </w:r>
      <w:r w:rsidRPr="00BE696A">
        <w:rPr>
          <w:sz w:val="24"/>
          <w:szCs w:val="24"/>
          <w:lang w:val="lt-LT"/>
        </w:rPr>
        <w:t xml:space="preserve">Nacionalinei žemės tarnybai prie </w:t>
      </w:r>
      <w:r w:rsidR="005A19F7" w:rsidRPr="00BE696A">
        <w:rPr>
          <w:sz w:val="24"/>
          <w:szCs w:val="24"/>
          <w:lang w:val="lt-LT"/>
        </w:rPr>
        <w:t>Aplinkos</w:t>
      </w:r>
      <w:r w:rsidRPr="00BE696A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E696A">
        <w:rPr>
          <w:sz w:val="24"/>
          <w:szCs w:val="24"/>
          <w:lang w:val="lt-LT"/>
        </w:rPr>
        <w:t>an</w:t>
      </w:r>
      <w:r w:rsidR="00213F97" w:rsidRPr="00BE696A">
        <w:rPr>
          <w:sz w:val="24"/>
          <w:szCs w:val="24"/>
          <w:lang w:val="lt-LT"/>
        </w:rPr>
        <w:t>tį</w:t>
      </w:r>
      <w:r w:rsidRPr="00BE696A">
        <w:rPr>
          <w:sz w:val="24"/>
          <w:szCs w:val="24"/>
          <w:lang w:val="lt-LT"/>
        </w:rPr>
        <w:t xml:space="preserve"> ir valstybės įmonės Turto</w:t>
      </w:r>
      <w:r w:rsidR="000F74EF" w:rsidRPr="00BE696A">
        <w:rPr>
          <w:sz w:val="24"/>
          <w:szCs w:val="24"/>
          <w:lang w:val="lt-LT"/>
        </w:rPr>
        <w:t xml:space="preserve"> banko patikėjimo teise valdomą</w:t>
      </w:r>
      <w:r w:rsidR="004300A0" w:rsidRPr="00BE696A">
        <w:rPr>
          <w:sz w:val="24"/>
          <w:szCs w:val="24"/>
          <w:lang w:val="lt-LT"/>
        </w:rPr>
        <w:t xml:space="preserve"> </w:t>
      </w:r>
      <w:r w:rsidR="003F5F01" w:rsidRPr="003F5F01">
        <w:rPr>
          <w:sz w:val="24"/>
          <w:szCs w:val="24"/>
          <w:lang w:val="lt-LT"/>
        </w:rPr>
        <w:t>0,</w:t>
      </w:r>
      <w:r w:rsidR="00D607E0">
        <w:rPr>
          <w:sz w:val="24"/>
          <w:szCs w:val="24"/>
          <w:lang w:val="lt-LT"/>
        </w:rPr>
        <w:t>0566</w:t>
      </w:r>
      <w:r w:rsidR="003F5F01" w:rsidRPr="003F5F01">
        <w:rPr>
          <w:sz w:val="24"/>
          <w:szCs w:val="24"/>
          <w:lang w:val="lt-LT"/>
        </w:rPr>
        <w:t xml:space="preserve"> ha ploto žemės sklypo dalį </w:t>
      </w:r>
      <w:r w:rsidR="005F48D8">
        <w:rPr>
          <w:sz w:val="24"/>
          <w:szCs w:val="24"/>
          <w:lang w:val="lt-LT"/>
        </w:rPr>
        <w:t xml:space="preserve">iš </w:t>
      </w:r>
      <w:r w:rsidR="003F5F01" w:rsidRPr="003F5F01">
        <w:rPr>
          <w:sz w:val="24"/>
          <w:szCs w:val="24"/>
          <w:lang w:val="lt-LT"/>
        </w:rPr>
        <w:t>bendr</w:t>
      </w:r>
      <w:r w:rsidR="005F48D8">
        <w:rPr>
          <w:sz w:val="24"/>
          <w:szCs w:val="24"/>
          <w:lang w:val="lt-LT"/>
        </w:rPr>
        <w:t>o</w:t>
      </w:r>
      <w:r w:rsidR="003F5F01" w:rsidRPr="003F5F01">
        <w:rPr>
          <w:sz w:val="24"/>
          <w:szCs w:val="24"/>
          <w:lang w:val="lt-LT"/>
        </w:rPr>
        <w:t xml:space="preserve"> 0,</w:t>
      </w:r>
      <w:r w:rsidR="007F20E2">
        <w:rPr>
          <w:sz w:val="24"/>
          <w:szCs w:val="24"/>
          <w:lang w:val="lt-LT"/>
        </w:rPr>
        <w:t>0899</w:t>
      </w:r>
      <w:r w:rsidR="003F5F01" w:rsidRPr="003F5F01">
        <w:rPr>
          <w:sz w:val="24"/>
          <w:szCs w:val="24"/>
          <w:lang w:val="lt-LT"/>
        </w:rPr>
        <w:t xml:space="preserve"> ha ploto žemės sklyp</w:t>
      </w:r>
      <w:r w:rsidR="008963B7">
        <w:rPr>
          <w:sz w:val="24"/>
          <w:szCs w:val="24"/>
          <w:lang w:val="lt-LT"/>
        </w:rPr>
        <w:t>o</w:t>
      </w:r>
      <w:r w:rsidR="007F20E2">
        <w:rPr>
          <w:sz w:val="24"/>
          <w:szCs w:val="24"/>
          <w:lang w:val="lt-LT"/>
        </w:rPr>
        <w:t xml:space="preserve">, </w:t>
      </w:r>
      <w:r w:rsidR="00A554F0" w:rsidRPr="00BE696A">
        <w:rPr>
          <w:sz w:val="24"/>
          <w:szCs w:val="24"/>
          <w:lang w:val="lt-LT"/>
        </w:rPr>
        <w:t xml:space="preserve">kadastro </w:t>
      </w:r>
      <w:r w:rsidR="0001011C" w:rsidRPr="00BE696A">
        <w:rPr>
          <w:sz w:val="24"/>
          <w:szCs w:val="24"/>
          <w:lang w:val="lt-LT"/>
        </w:rPr>
        <w:t xml:space="preserve">numeris </w:t>
      </w:r>
      <w:r w:rsidR="00DA742D" w:rsidRPr="00DA742D">
        <w:rPr>
          <w:sz w:val="24"/>
          <w:szCs w:val="24"/>
          <w:lang w:val="lt-LT"/>
        </w:rPr>
        <w:t>5194/0003:55</w:t>
      </w:r>
      <w:r w:rsidR="00A554F0" w:rsidRPr="00BE696A">
        <w:rPr>
          <w:sz w:val="24"/>
          <w:szCs w:val="24"/>
          <w:lang w:val="lt-LT"/>
        </w:rPr>
        <w:t xml:space="preserve">, unikalus </w:t>
      </w:r>
      <w:r w:rsidR="0001011C" w:rsidRPr="00BE696A">
        <w:rPr>
          <w:sz w:val="24"/>
          <w:szCs w:val="24"/>
          <w:lang w:val="lt-LT"/>
        </w:rPr>
        <w:t>numeris</w:t>
      </w:r>
      <w:r w:rsidR="00A554F0" w:rsidRPr="00BE696A">
        <w:rPr>
          <w:sz w:val="24"/>
          <w:szCs w:val="24"/>
          <w:lang w:val="lt-LT"/>
        </w:rPr>
        <w:t xml:space="preserve"> </w:t>
      </w:r>
      <w:r w:rsidR="006F689C" w:rsidRPr="006F689C">
        <w:rPr>
          <w:sz w:val="24"/>
          <w:szCs w:val="24"/>
          <w:lang w:val="lt-LT"/>
        </w:rPr>
        <w:t>5194-0003-0055</w:t>
      </w:r>
      <w:r w:rsidR="001C6F4D" w:rsidRPr="00BE696A">
        <w:rPr>
          <w:sz w:val="24"/>
          <w:szCs w:val="24"/>
          <w:lang w:val="lt-LT" w:eastAsia="lt-LT"/>
        </w:rPr>
        <w:t xml:space="preserve">, </w:t>
      </w:r>
      <w:r w:rsidR="003F05BA" w:rsidRPr="00BE696A">
        <w:rPr>
          <w:sz w:val="24"/>
          <w:szCs w:val="24"/>
          <w:lang w:val="lt-LT" w:eastAsia="lt-LT"/>
        </w:rPr>
        <w:t>esan</w:t>
      </w:r>
      <w:r w:rsidR="007B3F20">
        <w:rPr>
          <w:sz w:val="24"/>
          <w:szCs w:val="24"/>
          <w:lang w:val="lt-LT" w:eastAsia="lt-LT"/>
        </w:rPr>
        <w:t>čią</w:t>
      </w:r>
      <w:r w:rsidR="003F05BA" w:rsidRPr="00BE696A">
        <w:rPr>
          <w:sz w:val="24"/>
          <w:szCs w:val="24"/>
          <w:lang w:val="lt-LT" w:eastAsia="lt-LT"/>
        </w:rPr>
        <w:t xml:space="preserve"> </w:t>
      </w:r>
      <w:r w:rsidR="006F689C">
        <w:rPr>
          <w:sz w:val="24"/>
          <w:szCs w:val="24"/>
          <w:lang w:val="lt-LT" w:eastAsia="lt-LT"/>
        </w:rPr>
        <w:t xml:space="preserve">Marijampolėje, </w:t>
      </w:r>
      <w:r w:rsidR="008C1490" w:rsidRPr="008C1490">
        <w:rPr>
          <w:sz w:val="24"/>
          <w:szCs w:val="24"/>
          <w:lang w:val="lt-LT" w:eastAsia="lt-LT"/>
        </w:rPr>
        <w:t>Liudvinavo sen</w:t>
      </w:r>
      <w:r w:rsidR="004E1A16">
        <w:rPr>
          <w:sz w:val="24"/>
          <w:szCs w:val="24"/>
          <w:lang w:val="lt-LT" w:eastAsia="lt-LT"/>
        </w:rPr>
        <w:t>iūnijoje</w:t>
      </w:r>
      <w:r w:rsidR="008C1490" w:rsidRPr="008C1490">
        <w:rPr>
          <w:sz w:val="24"/>
          <w:szCs w:val="24"/>
          <w:lang w:val="lt-LT" w:eastAsia="lt-LT"/>
        </w:rPr>
        <w:t xml:space="preserve">, </w:t>
      </w:r>
      <w:proofErr w:type="spellStart"/>
      <w:r w:rsidR="008C1490" w:rsidRPr="008C1490">
        <w:rPr>
          <w:sz w:val="24"/>
          <w:szCs w:val="24"/>
          <w:lang w:val="lt-LT" w:eastAsia="lt-LT"/>
        </w:rPr>
        <w:t>Želsvos</w:t>
      </w:r>
      <w:proofErr w:type="spellEnd"/>
      <w:r w:rsidR="008C1490" w:rsidRPr="008C1490">
        <w:rPr>
          <w:sz w:val="24"/>
          <w:szCs w:val="24"/>
          <w:lang w:val="lt-LT" w:eastAsia="lt-LT"/>
        </w:rPr>
        <w:t xml:space="preserve"> k</w:t>
      </w:r>
      <w:r w:rsidR="004E1A16">
        <w:rPr>
          <w:sz w:val="24"/>
          <w:szCs w:val="24"/>
          <w:lang w:val="lt-LT" w:eastAsia="lt-LT"/>
        </w:rPr>
        <w:t>aime</w:t>
      </w:r>
      <w:r w:rsidR="008C1490" w:rsidRPr="008C1490">
        <w:rPr>
          <w:sz w:val="24"/>
          <w:szCs w:val="24"/>
          <w:lang w:val="lt-LT" w:eastAsia="lt-LT"/>
        </w:rPr>
        <w:t>, Juozo Andriuškevičiaus g. 3</w:t>
      </w:r>
      <w:r w:rsidR="004E1A16">
        <w:rPr>
          <w:sz w:val="24"/>
          <w:szCs w:val="24"/>
          <w:lang w:val="lt-LT" w:eastAsia="lt-LT"/>
        </w:rPr>
        <w:t xml:space="preserve">. </w:t>
      </w:r>
    </w:p>
    <w:p w14:paraId="4D38D341" w14:textId="60B294C9" w:rsidR="00CD16E4" w:rsidRPr="00BE696A" w:rsidRDefault="00CD16E4" w:rsidP="00CD16E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 xml:space="preserve">2. </w:t>
      </w:r>
      <w:r w:rsidRPr="00BE696A">
        <w:rPr>
          <w:sz w:val="24"/>
          <w:szCs w:val="24"/>
          <w:lang w:val="lt-LT" w:eastAsia="lt-LT"/>
        </w:rPr>
        <w:t xml:space="preserve">P a v e d u  </w:t>
      </w:r>
      <w:r w:rsidR="00CE0691" w:rsidRPr="00BE696A">
        <w:rPr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>
        <w:rPr>
          <w:sz w:val="24"/>
          <w:szCs w:val="24"/>
          <w:lang w:val="lt-LT"/>
        </w:rPr>
        <w:t>,</w:t>
      </w:r>
      <w:r w:rsidR="00CE0691" w:rsidRPr="00BE696A">
        <w:rPr>
          <w:sz w:val="24"/>
          <w:szCs w:val="24"/>
          <w:lang w:val="lt-LT"/>
        </w:rPr>
        <w:t xml:space="preserve"> Indrei </w:t>
      </w:r>
      <w:proofErr w:type="spellStart"/>
      <w:r w:rsidR="00CE0691" w:rsidRPr="00BE696A">
        <w:rPr>
          <w:sz w:val="24"/>
          <w:szCs w:val="24"/>
          <w:lang w:val="lt-LT"/>
        </w:rPr>
        <w:t>Kajokienei</w:t>
      </w:r>
      <w:proofErr w:type="spellEnd"/>
      <w:r w:rsidRPr="00BE696A">
        <w:rPr>
          <w:sz w:val="24"/>
          <w:szCs w:val="24"/>
          <w:lang w:val="lt-LT"/>
        </w:rPr>
        <w:t xml:space="preserve"> pasirašyti 1 punkte nurodyto žemės sklypo</w:t>
      </w:r>
      <w:r w:rsidR="00583EBC" w:rsidRPr="00BE696A">
        <w:rPr>
          <w:sz w:val="24"/>
          <w:szCs w:val="24"/>
          <w:lang w:val="lt-LT"/>
        </w:rPr>
        <w:t xml:space="preserve"> </w:t>
      </w:r>
      <w:r w:rsidRPr="00BE696A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BE696A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BE696A" w:rsidRDefault="00844C87" w:rsidP="00B14B82">
      <w:pPr>
        <w:rPr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G</w:t>
      </w:r>
      <w:r w:rsidR="00B14B82" w:rsidRPr="00BE696A">
        <w:rPr>
          <w:kern w:val="2"/>
          <w:sz w:val="24"/>
          <w:szCs w:val="24"/>
          <w:lang w:val="lt-LT"/>
        </w:rPr>
        <w:t>eneralini</w:t>
      </w:r>
      <w:r>
        <w:rPr>
          <w:kern w:val="2"/>
          <w:sz w:val="24"/>
          <w:szCs w:val="24"/>
          <w:lang w:val="lt-LT"/>
        </w:rPr>
        <w:t>s</w:t>
      </w:r>
      <w:r w:rsidR="00B14B82" w:rsidRPr="00BE696A">
        <w:rPr>
          <w:kern w:val="2"/>
          <w:sz w:val="24"/>
          <w:szCs w:val="24"/>
          <w:lang w:val="lt-LT"/>
        </w:rPr>
        <w:t xml:space="preserve"> direktorius</w:t>
      </w:r>
      <w:r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 xml:space="preserve">Gintaras </w:t>
      </w:r>
      <w:proofErr w:type="spellStart"/>
      <w:r>
        <w:rPr>
          <w:kern w:val="2"/>
          <w:sz w:val="24"/>
          <w:szCs w:val="24"/>
          <w:lang w:val="lt-LT"/>
        </w:rPr>
        <w:t>Makšimas</w:t>
      </w:r>
      <w:proofErr w:type="spellEnd"/>
    </w:p>
    <w:p w14:paraId="1B109CB9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58A4EC46" w14:textId="77777777" w:rsidR="008E7371" w:rsidRDefault="008E7371" w:rsidP="0040775D">
      <w:pPr>
        <w:rPr>
          <w:sz w:val="24"/>
          <w:szCs w:val="24"/>
          <w:lang w:val="lt-LT"/>
        </w:rPr>
      </w:pPr>
    </w:p>
    <w:p w14:paraId="5CAD47C6" w14:textId="77777777" w:rsidR="008E7371" w:rsidRDefault="008E7371" w:rsidP="0040775D">
      <w:pPr>
        <w:rPr>
          <w:sz w:val="24"/>
          <w:szCs w:val="24"/>
          <w:lang w:val="lt-LT"/>
        </w:rPr>
      </w:pPr>
    </w:p>
    <w:p w14:paraId="134119EC" w14:textId="77777777" w:rsidR="008E7371" w:rsidRDefault="008E7371" w:rsidP="0040775D">
      <w:pPr>
        <w:rPr>
          <w:sz w:val="24"/>
          <w:szCs w:val="24"/>
          <w:lang w:val="lt-LT"/>
        </w:rPr>
      </w:pPr>
    </w:p>
    <w:p w14:paraId="74531828" w14:textId="77777777" w:rsidR="00243304" w:rsidRDefault="00243304" w:rsidP="0040775D">
      <w:pPr>
        <w:rPr>
          <w:sz w:val="24"/>
          <w:szCs w:val="24"/>
          <w:lang w:val="lt-LT"/>
        </w:rPr>
      </w:pPr>
    </w:p>
    <w:p w14:paraId="562F7945" w14:textId="77777777" w:rsidR="00243304" w:rsidRDefault="00243304" w:rsidP="0040775D">
      <w:pPr>
        <w:rPr>
          <w:sz w:val="24"/>
          <w:szCs w:val="24"/>
          <w:lang w:val="lt-LT"/>
        </w:rPr>
      </w:pPr>
    </w:p>
    <w:p w14:paraId="64E94956" w14:textId="77777777" w:rsidR="00243304" w:rsidRDefault="00243304" w:rsidP="0040775D">
      <w:pPr>
        <w:rPr>
          <w:sz w:val="24"/>
          <w:szCs w:val="24"/>
          <w:lang w:val="lt-LT"/>
        </w:rPr>
      </w:pPr>
    </w:p>
    <w:p w14:paraId="34C5D770" w14:textId="77777777" w:rsidR="00243304" w:rsidRDefault="00243304" w:rsidP="0040775D">
      <w:pPr>
        <w:rPr>
          <w:sz w:val="24"/>
          <w:szCs w:val="24"/>
          <w:lang w:val="lt-LT"/>
        </w:rPr>
      </w:pPr>
    </w:p>
    <w:p w14:paraId="3D742CC0" w14:textId="77777777" w:rsidR="00243304" w:rsidRPr="00BE696A" w:rsidRDefault="00243304" w:rsidP="0040775D">
      <w:pPr>
        <w:rPr>
          <w:sz w:val="24"/>
          <w:szCs w:val="24"/>
          <w:lang w:val="lt-LT"/>
        </w:rPr>
      </w:pPr>
    </w:p>
    <w:p w14:paraId="44504606" w14:textId="31E97F69" w:rsidR="00323A53" w:rsidRPr="00BE696A" w:rsidRDefault="00323A53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Parengė</w:t>
      </w:r>
    </w:p>
    <w:p w14:paraId="569B3510" w14:textId="4EA823E0" w:rsidR="00323A53" w:rsidRPr="00BE696A" w:rsidRDefault="00FA57C1" w:rsidP="0040775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Miglė </w:t>
      </w:r>
      <w:proofErr w:type="spellStart"/>
      <w:r>
        <w:rPr>
          <w:sz w:val="24"/>
          <w:szCs w:val="24"/>
          <w:lang w:val="lt-LT"/>
        </w:rPr>
        <w:t>Dieninytė</w:t>
      </w:r>
      <w:proofErr w:type="spellEnd"/>
    </w:p>
    <w:p w14:paraId="1B4F7B56" w14:textId="06B8C3DE" w:rsidR="00A75484" w:rsidRPr="00BE696A" w:rsidRDefault="008B3D4C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20</w:t>
      </w:r>
      <w:r w:rsidR="0080043D" w:rsidRPr="00BE696A">
        <w:rPr>
          <w:sz w:val="24"/>
          <w:szCs w:val="24"/>
          <w:lang w:val="lt-LT"/>
        </w:rPr>
        <w:t>2</w:t>
      </w:r>
      <w:r w:rsidR="00010F9F">
        <w:rPr>
          <w:sz w:val="24"/>
          <w:szCs w:val="24"/>
          <w:lang w:val="lt-LT"/>
        </w:rPr>
        <w:t>5</w:t>
      </w:r>
      <w:r w:rsidR="00B14B82" w:rsidRPr="00BE696A">
        <w:rPr>
          <w:sz w:val="24"/>
          <w:szCs w:val="24"/>
          <w:lang w:val="lt-LT"/>
        </w:rPr>
        <w:t>-</w:t>
      </w:r>
      <w:r w:rsidR="00010F9F">
        <w:rPr>
          <w:sz w:val="24"/>
          <w:szCs w:val="24"/>
          <w:lang w:val="lt-LT"/>
        </w:rPr>
        <w:t>0</w:t>
      </w:r>
      <w:r w:rsidR="00FC385D">
        <w:rPr>
          <w:sz w:val="24"/>
          <w:szCs w:val="24"/>
          <w:lang w:val="lt-LT"/>
        </w:rPr>
        <w:t>2</w:t>
      </w:r>
      <w:r w:rsidR="00BE696A" w:rsidRPr="00BE696A">
        <w:rPr>
          <w:sz w:val="24"/>
          <w:szCs w:val="24"/>
          <w:lang w:val="lt-LT"/>
        </w:rPr>
        <w:t>-</w:t>
      </w:r>
      <w:r w:rsidR="00FC385D">
        <w:rPr>
          <w:sz w:val="24"/>
          <w:szCs w:val="24"/>
          <w:lang w:val="lt-LT"/>
        </w:rPr>
        <w:t>1</w:t>
      </w:r>
      <w:r w:rsidR="00BB1FF9">
        <w:rPr>
          <w:sz w:val="24"/>
          <w:szCs w:val="24"/>
          <w:lang w:val="lt-LT"/>
        </w:rPr>
        <w:t>7</w:t>
      </w:r>
    </w:p>
    <w:sectPr w:rsidR="00A75484" w:rsidRPr="00BE696A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77A8" w14:textId="77777777" w:rsidR="0059290E" w:rsidRDefault="0059290E">
      <w:r>
        <w:separator/>
      </w:r>
    </w:p>
  </w:endnote>
  <w:endnote w:type="continuationSeparator" w:id="0">
    <w:p w14:paraId="4B6F4F02" w14:textId="77777777" w:rsidR="0059290E" w:rsidRDefault="0059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CD63" w14:textId="77777777" w:rsidR="0059290E" w:rsidRDefault="0059290E">
      <w:r>
        <w:separator/>
      </w:r>
    </w:p>
  </w:footnote>
  <w:footnote w:type="continuationSeparator" w:id="0">
    <w:p w14:paraId="66B56412" w14:textId="77777777" w:rsidR="0059290E" w:rsidRDefault="0059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25D"/>
    <w:rsid w:val="000C64DA"/>
    <w:rsid w:val="000D2513"/>
    <w:rsid w:val="000E00C1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10A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21A5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3F5F01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D7221"/>
    <w:rsid w:val="004E1A16"/>
    <w:rsid w:val="004E5E8C"/>
    <w:rsid w:val="004F23A2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290E"/>
    <w:rsid w:val="005931AC"/>
    <w:rsid w:val="0059746D"/>
    <w:rsid w:val="005A19F7"/>
    <w:rsid w:val="005A2AE9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2544"/>
    <w:rsid w:val="007D29AB"/>
    <w:rsid w:val="007D781F"/>
    <w:rsid w:val="007E2516"/>
    <w:rsid w:val="007E2AFB"/>
    <w:rsid w:val="007F18E2"/>
    <w:rsid w:val="007F2095"/>
    <w:rsid w:val="007F20E2"/>
    <w:rsid w:val="0080043D"/>
    <w:rsid w:val="00803C5C"/>
    <w:rsid w:val="00812EB1"/>
    <w:rsid w:val="008217F1"/>
    <w:rsid w:val="00827370"/>
    <w:rsid w:val="00841B71"/>
    <w:rsid w:val="00841D79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E7371"/>
    <w:rsid w:val="008F0172"/>
    <w:rsid w:val="008F0AFF"/>
    <w:rsid w:val="008F20A8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4524"/>
    <w:rsid w:val="00A05F14"/>
    <w:rsid w:val="00A12185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79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7E0"/>
    <w:rsid w:val="00D60C97"/>
    <w:rsid w:val="00D6264D"/>
    <w:rsid w:val="00D628A8"/>
    <w:rsid w:val="00D65B44"/>
    <w:rsid w:val="00D71244"/>
    <w:rsid w:val="00D72BAD"/>
    <w:rsid w:val="00D74B54"/>
    <w:rsid w:val="00D80B91"/>
    <w:rsid w:val="00D84AA2"/>
    <w:rsid w:val="00DA0AF1"/>
    <w:rsid w:val="00DA742D"/>
    <w:rsid w:val="00DA79EF"/>
    <w:rsid w:val="00DB74E4"/>
    <w:rsid w:val="00DC0082"/>
    <w:rsid w:val="00DC345F"/>
    <w:rsid w:val="00DC6376"/>
    <w:rsid w:val="00DD1387"/>
    <w:rsid w:val="00DF1131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0FF5"/>
    <w:rsid w:val="00E56277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3691"/>
    <w:rsid w:val="00EE02AA"/>
    <w:rsid w:val="00EF78BC"/>
    <w:rsid w:val="00F02BFD"/>
    <w:rsid w:val="00F05B4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BUTKIENĖ, Dalia | Turto Bankas</cp:lastModifiedBy>
  <cp:revision>2</cp:revision>
  <cp:lastPrinted>2016-08-18T08:58:00Z</cp:lastPrinted>
  <dcterms:created xsi:type="dcterms:W3CDTF">2025-02-25T12:08:00Z</dcterms:created>
  <dcterms:modified xsi:type="dcterms:W3CDTF">2025-02-25T12:08:00Z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