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1F49" w14:textId="77777777" w:rsidR="007E2E40" w:rsidRDefault="001E7A82">
      <w:pPr>
        <w:pStyle w:val="Caption"/>
        <w:ind w:right="-1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028E8B1B" wp14:editId="317B4B8C">
            <wp:extent cx="403860" cy="406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5" t="-25" r="-25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A14D9" w14:textId="77777777" w:rsidR="007E2E40" w:rsidRDefault="007E2E40">
      <w:pPr>
        <w:pStyle w:val="Header"/>
        <w:tabs>
          <w:tab w:val="clear" w:pos="4153"/>
          <w:tab w:val="clear" w:pos="8306"/>
        </w:tabs>
        <w:ind w:right="-1"/>
      </w:pPr>
    </w:p>
    <w:p w14:paraId="09BEC72A" w14:textId="77777777" w:rsidR="007E2E40" w:rsidRDefault="001E7A82">
      <w:pPr>
        <w:pStyle w:val="Caption"/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>VALSTYBĖS ĮMONĖS TURTO BANKO</w:t>
      </w:r>
    </w:p>
    <w:p w14:paraId="76EB5352" w14:textId="77777777" w:rsidR="007E2E40" w:rsidRDefault="001E7A82">
      <w:pPr>
        <w:pStyle w:val="Caption"/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>GENERALINIS DIREKTORIUS</w:t>
      </w:r>
    </w:p>
    <w:p w14:paraId="3CE8726A" w14:textId="77777777" w:rsidR="007E2E40" w:rsidRDefault="007E2E40">
      <w:pPr>
        <w:spacing w:line="276" w:lineRule="auto"/>
        <w:ind w:right="-1"/>
        <w:rPr>
          <w:szCs w:val="24"/>
        </w:rPr>
      </w:pPr>
    </w:p>
    <w:p w14:paraId="3C7A2FA3" w14:textId="77777777" w:rsidR="007E2E40" w:rsidRDefault="001E7A82">
      <w:pPr>
        <w:pStyle w:val="Heading1"/>
        <w:spacing w:line="276" w:lineRule="auto"/>
        <w:ind w:right="-1"/>
      </w:pPr>
      <w:r>
        <w:t>ĮSAKYMAS</w:t>
      </w:r>
    </w:p>
    <w:tbl>
      <w:tblPr>
        <w:tblW w:w="985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7E2E40" w14:paraId="438EA832" w14:textId="77777777">
        <w:tc>
          <w:tcPr>
            <w:tcW w:w="9855" w:type="dxa"/>
          </w:tcPr>
          <w:p w14:paraId="368265F8" w14:textId="0E83EE2D" w:rsidR="007E2E40" w:rsidRDefault="001E7A82">
            <w:pPr>
              <w:spacing w:after="2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>DĖL NEKILNOJAMOJO TURTO</w:t>
            </w:r>
            <w:r w:rsidR="00BB5222">
              <w:rPr>
                <w:b/>
                <w:bCs/>
              </w:rPr>
              <w:t>, ESANČIO</w:t>
            </w:r>
            <w:r>
              <w:rPr>
                <w:b/>
                <w:bCs/>
              </w:rPr>
              <w:t xml:space="preserve"> </w:t>
            </w:r>
            <w:r w:rsidR="007307DC">
              <w:rPr>
                <w:b/>
                <w:bCs/>
              </w:rPr>
              <w:t>KAUNE, PURIENŲ G. 2</w:t>
            </w:r>
            <w:r w:rsidR="00BB522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PERDAVIMO </w:t>
            </w:r>
            <w:r w:rsidR="00BF695B">
              <w:rPr>
                <w:b/>
                <w:bCs/>
              </w:rPr>
              <w:t>GENEROLO POVILO PLECHAVIČIAUS</w:t>
            </w:r>
            <w:r w:rsidR="001C24BE">
              <w:rPr>
                <w:b/>
                <w:bCs/>
              </w:rPr>
              <w:t xml:space="preserve"> KADETŲ LICĖJUI</w:t>
            </w:r>
            <w:r>
              <w:rPr>
                <w:b/>
                <w:bCs/>
              </w:rPr>
              <w:t xml:space="preserve"> PATIKĖJIMO TEISE</w:t>
            </w:r>
          </w:p>
        </w:tc>
      </w:tr>
    </w:tbl>
    <w:p w14:paraId="52D75C7B" w14:textId="77777777" w:rsidR="007E2E40" w:rsidRDefault="007E2E40">
      <w:pPr>
        <w:spacing w:after="20"/>
        <w:jc w:val="center"/>
      </w:pPr>
    </w:p>
    <w:p w14:paraId="2B03BE1D" w14:textId="33F4E850" w:rsidR="007E2E40" w:rsidRDefault="001E7A82">
      <w:pPr>
        <w:jc w:val="center"/>
      </w:pPr>
      <w:r>
        <w:t>202</w:t>
      </w:r>
      <w:r w:rsidR="001C24BE">
        <w:t>5</w:t>
      </w:r>
      <w:r>
        <w:t xml:space="preserve"> m.</w:t>
      </w:r>
      <w:r w:rsidR="009A7A42">
        <w:t xml:space="preserve"> </w:t>
      </w:r>
      <w:r w:rsidR="00B322B2">
        <w:t xml:space="preserve">           </w:t>
      </w:r>
      <w:r w:rsidR="009A7A42">
        <w:t xml:space="preserve"> </w:t>
      </w:r>
      <w:r>
        <w:t>d. Nr.</w:t>
      </w:r>
    </w:p>
    <w:p w14:paraId="49A139CC" w14:textId="77777777" w:rsidR="007E2E40" w:rsidRDefault="001E7A82">
      <w:pPr>
        <w:jc w:val="center"/>
      </w:pPr>
      <w:r>
        <w:t>Vilnius</w:t>
      </w:r>
    </w:p>
    <w:p w14:paraId="49332A17" w14:textId="77777777" w:rsidR="007E2E40" w:rsidRDefault="007E2E40">
      <w:pPr>
        <w:jc w:val="center"/>
      </w:pPr>
    </w:p>
    <w:p w14:paraId="6538762B" w14:textId="422AED5A" w:rsidR="002F4F51" w:rsidRPr="002F4F51" w:rsidRDefault="002F4F51" w:rsidP="79E6CDDF">
      <w:pPr>
        <w:tabs>
          <w:tab w:val="left" w:pos="6237"/>
        </w:tabs>
        <w:ind w:firstLine="720"/>
        <w:jc w:val="both"/>
      </w:pPr>
      <w:r>
        <w:t>Vadovaudamasis Lietuvos Respublikos valstybės ir savivaldybių turto valdymo, naudojimo ir disponavimo juo įstatymo 10 straipsniu ir įgyvendindamas Valstybės turto perdavimo patikėjimo teise</w:t>
      </w:r>
      <w:r w:rsidR="30834CA2">
        <w:t xml:space="preserve"> ir savivaldybių nuosavybėn</w:t>
      </w:r>
      <w:r>
        <w:t xml:space="preserve"> tvarkos aprašą, patvirtintą Lietuvos Respublikos Vyriausybės 2001 m. sausio 5 d. nutarimu Nr. 16 „Dėl valstybės turto perdavimo patikėjimo teise ir savivaldybių nuosavybėn“,</w:t>
      </w:r>
    </w:p>
    <w:p w14:paraId="69870AF2" w14:textId="3241497B" w:rsidR="00BB5778" w:rsidRDefault="008655C4" w:rsidP="00F40157">
      <w:pPr>
        <w:tabs>
          <w:tab w:val="left" w:pos="6237"/>
        </w:tabs>
        <w:ind w:firstLine="720"/>
        <w:jc w:val="both"/>
        <w:rPr>
          <w:szCs w:val="24"/>
        </w:rPr>
      </w:pPr>
      <w:r w:rsidRPr="008655C4">
        <w:rPr>
          <w:szCs w:val="24"/>
        </w:rPr>
        <w:t xml:space="preserve">p e r d u o d u </w:t>
      </w:r>
      <w:r w:rsidR="000E70E1" w:rsidRPr="000E70E1">
        <w:rPr>
          <w:szCs w:val="24"/>
        </w:rPr>
        <w:t>Generolo Povilo Plechavičiaus kadetų licėjui</w:t>
      </w:r>
      <w:r w:rsidRPr="008655C4">
        <w:rPr>
          <w:szCs w:val="24"/>
        </w:rPr>
        <w:t xml:space="preserve"> patikėjimo teise valdyti, naudoti ir disponuoti juo jo nuostatuose numatytai veiklai vykdyti valstybei nuosavybės teise priklausantį ir šiuo metu </w:t>
      </w:r>
      <w:r w:rsidR="007C3CF9">
        <w:rPr>
          <w:szCs w:val="24"/>
        </w:rPr>
        <w:t>Gruzdžių vaikų socializacijos centro</w:t>
      </w:r>
      <w:r w:rsidRPr="008655C4">
        <w:rPr>
          <w:szCs w:val="24"/>
        </w:rPr>
        <w:t xml:space="preserve"> patikėjimo teise valdomą nekilnojamąjį turtą</w:t>
      </w:r>
      <w:r w:rsidR="00A60E52">
        <w:rPr>
          <w:szCs w:val="24"/>
        </w:rPr>
        <w:t xml:space="preserve"> Kaune, Purienų g. 2</w:t>
      </w:r>
      <w:r w:rsidRPr="008655C4">
        <w:rPr>
          <w:szCs w:val="24"/>
        </w:rPr>
        <w:t>:</w:t>
      </w:r>
    </w:p>
    <w:p w14:paraId="67109E57" w14:textId="11F5691D" w:rsidR="004D4996" w:rsidRPr="004D4996" w:rsidRDefault="004D4996" w:rsidP="00F40157">
      <w:pPr>
        <w:tabs>
          <w:tab w:val="left" w:pos="6237"/>
        </w:tabs>
        <w:ind w:firstLine="720"/>
        <w:jc w:val="both"/>
        <w:rPr>
          <w:szCs w:val="24"/>
        </w:rPr>
      </w:pPr>
      <w:r w:rsidRPr="004D4996">
        <w:rPr>
          <w:szCs w:val="24"/>
        </w:rPr>
        <w:t>1. pastatą –</w:t>
      </w:r>
      <w:r w:rsidR="00A7694B" w:rsidRPr="00A7694B">
        <w:rPr>
          <w:bCs/>
          <w:szCs w:val="24"/>
        </w:rPr>
        <w:t xml:space="preserve"> valgyklą </w:t>
      </w:r>
      <w:r w:rsidR="00A7694B" w:rsidRPr="00A7694B">
        <w:rPr>
          <w:szCs w:val="24"/>
        </w:rPr>
        <w:t xml:space="preserve">(unikalus Nr. 1996-1025-6025, bendras plotas – 518,76 kv. m, </w:t>
      </w:r>
      <w:r w:rsidRPr="004D4996">
        <w:rPr>
          <w:szCs w:val="24"/>
        </w:rPr>
        <w:t>likutinė vertė 202</w:t>
      </w:r>
      <w:r w:rsidR="001C24BE">
        <w:rPr>
          <w:szCs w:val="24"/>
        </w:rPr>
        <w:t>5</w:t>
      </w:r>
      <w:r w:rsidRPr="004D4996">
        <w:rPr>
          <w:szCs w:val="24"/>
        </w:rPr>
        <w:t xml:space="preserve"> m. </w:t>
      </w:r>
      <w:bookmarkStart w:id="0" w:name="_Hlk175301198"/>
      <w:r w:rsidR="000157BB">
        <w:rPr>
          <w:szCs w:val="24"/>
        </w:rPr>
        <w:t>rugsėjo 30 d.</w:t>
      </w:r>
      <w:r w:rsidR="00A7694B" w:rsidRPr="00A7694B">
        <w:rPr>
          <w:szCs w:val="24"/>
        </w:rPr>
        <w:t xml:space="preserve"> </w:t>
      </w:r>
      <w:r w:rsidRPr="004D4996">
        <w:rPr>
          <w:szCs w:val="24"/>
        </w:rPr>
        <w:t xml:space="preserve">– </w:t>
      </w:r>
      <w:r w:rsidR="003B4E3C">
        <w:rPr>
          <w:szCs w:val="24"/>
        </w:rPr>
        <w:t>33</w:t>
      </w:r>
      <w:r w:rsidR="00A9385D">
        <w:rPr>
          <w:szCs w:val="24"/>
        </w:rPr>
        <w:t xml:space="preserve"> </w:t>
      </w:r>
      <w:r w:rsidR="003B4E3C">
        <w:rPr>
          <w:szCs w:val="24"/>
        </w:rPr>
        <w:t>571,90 eurų</w:t>
      </w:r>
      <w:r w:rsidRPr="004D4996">
        <w:rPr>
          <w:szCs w:val="24"/>
        </w:rPr>
        <w:t>);</w:t>
      </w:r>
    </w:p>
    <w:bookmarkEnd w:id="0"/>
    <w:p w14:paraId="03975E21" w14:textId="2D82E76F" w:rsidR="004D4996" w:rsidRPr="004D4996" w:rsidRDefault="004D4996" w:rsidP="00F40157">
      <w:pPr>
        <w:tabs>
          <w:tab w:val="left" w:pos="6237"/>
        </w:tabs>
        <w:ind w:firstLine="720"/>
        <w:jc w:val="both"/>
        <w:rPr>
          <w:szCs w:val="24"/>
        </w:rPr>
      </w:pPr>
      <w:r w:rsidRPr="004D4996">
        <w:rPr>
          <w:szCs w:val="24"/>
        </w:rPr>
        <w:t xml:space="preserve">2. pastatą – </w:t>
      </w:r>
      <w:r w:rsidR="006834B1" w:rsidRPr="006834B1">
        <w:rPr>
          <w:szCs w:val="24"/>
        </w:rPr>
        <w:t>skalbyklą (unikalus Nr. 1996-1025-6036</w:t>
      </w:r>
      <w:r w:rsidR="006834B1">
        <w:rPr>
          <w:szCs w:val="24"/>
        </w:rPr>
        <w:t xml:space="preserve">, </w:t>
      </w:r>
      <w:r w:rsidR="006834B1" w:rsidRPr="006834B1">
        <w:rPr>
          <w:szCs w:val="24"/>
        </w:rPr>
        <w:t>bendras plotas – 180,40 kv. m</w:t>
      </w:r>
      <w:r w:rsidR="00F765F6">
        <w:rPr>
          <w:szCs w:val="24"/>
        </w:rPr>
        <w:t xml:space="preserve">, </w:t>
      </w:r>
      <w:r w:rsidRPr="004D4996">
        <w:rPr>
          <w:szCs w:val="24"/>
        </w:rPr>
        <w:t>likutinė vertė 202</w:t>
      </w:r>
      <w:r w:rsidR="00340E8D">
        <w:rPr>
          <w:szCs w:val="24"/>
        </w:rPr>
        <w:t>5</w:t>
      </w:r>
      <w:r w:rsidRPr="004D4996">
        <w:rPr>
          <w:szCs w:val="24"/>
        </w:rPr>
        <w:t xml:space="preserve"> m.</w:t>
      </w:r>
      <w:r w:rsidR="00F765F6" w:rsidRPr="00F765F6">
        <w:rPr>
          <w:szCs w:val="24"/>
        </w:rPr>
        <w:t xml:space="preserve"> </w:t>
      </w:r>
      <w:r w:rsidR="000157BB">
        <w:rPr>
          <w:szCs w:val="24"/>
        </w:rPr>
        <w:t>rugsėjo 30 d. – 6</w:t>
      </w:r>
      <w:r w:rsidR="00A9385D">
        <w:rPr>
          <w:szCs w:val="24"/>
        </w:rPr>
        <w:t xml:space="preserve"> </w:t>
      </w:r>
      <w:r w:rsidR="000157BB">
        <w:rPr>
          <w:szCs w:val="24"/>
        </w:rPr>
        <w:t xml:space="preserve">091,27 </w:t>
      </w:r>
      <w:r w:rsidR="003B4E3C">
        <w:rPr>
          <w:szCs w:val="24"/>
        </w:rPr>
        <w:t>eurų</w:t>
      </w:r>
      <w:r w:rsidRPr="004D4996">
        <w:rPr>
          <w:szCs w:val="24"/>
        </w:rPr>
        <w:t>);</w:t>
      </w:r>
    </w:p>
    <w:p w14:paraId="6102C864" w14:textId="794E2AD2" w:rsidR="004D4996" w:rsidRPr="004D4996" w:rsidRDefault="004D4996" w:rsidP="00F40157">
      <w:pPr>
        <w:tabs>
          <w:tab w:val="left" w:pos="6237"/>
        </w:tabs>
        <w:ind w:firstLine="720"/>
        <w:jc w:val="both"/>
        <w:rPr>
          <w:szCs w:val="24"/>
        </w:rPr>
      </w:pPr>
      <w:r w:rsidRPr="004D4996">
        <w:rPr>
          <w:szCs w:val="24"/>
        </w:rPr>
        <w:t xml:space="preserve">3. pastatą – </w:t>
      </w:r>
      <w:r w:rsidR="00A60E52" w:rsidRPr="00A60E52">
        <w:rPr>
          <w:szCs w:val="24"/>
        </w:rPr>
        <w:t>globos namus (unikalus Nr. 1996-1025-6014, bendras plotas – 3 908,60 kv. m</w:t>
      </w:r>
      <w:r w:rsidR="00A60E52">
        <w:rPr>
          <w:szCs w:val="24"/>
        </w:rPr>
        <w:t>,</w:t>
      </w:r>
      <w:r w:rsidRPr="004D4996">
        <w:rPr>
          <w:szCs w:val="24"/>
        </w:rPr>
        <w:t xml:space="preserve"> likutinė vertė 202</w:t>
      </w:r>
      <w:r w:rsidR="00340E8D">
        <w:rPr>
          <w:szCs w:val="24"/>
        </w:rPr>
        <w:t>5</w:t>
      </w:r>
      <w:r w:rsidRPr="004D4996">
        <w:rPr>
          <w:szCs w:val="24"/>
        </w:rPr>
        <w:t xml:space="preserve"> m.</w:t>
      </w:r>
      <w:r w:rsidR="003B4E3C">
        <w:rPr>
          <w:szCs w:val="24"/>
        </w:rPr>
        <w:t xml:space="preserve"> rugsėjo 30 d.</w:t>
      </w:r>
      <w:r w:rsidR="00340E8D">
        <w:rPr>
          <w:szCs w:val="24"/>
        </w:rPr>
        <w:t xml:space="preserve"> </w:t>
      </w:r>
      <w:r w:rsidR="003B4E3C">
        <w:rPr>
          <w:szCs w:val="24"/>
        </w:rPr>
        <w:t>– 374</w:t>
      </w:r>
      <w:r w:rsidR="00A9385D">
        <w:rPr>
          <w:szCs w:val="24"/>
        </w:rPr>
        <w:t xml:space="preserve"> </w:t>
      </w:r>
      <w:r w:rsidR="003B4E3C">
        <w:rPr>
          <w:szCs w:val="24"/>
        </w:rPr>
        <w:t>426,47 eurų</w:t>
      </w:r>
      <w:r w:rsidR="00D05567" w:rsidRPr="00D05567">
        <w:rPr>
          <w:szCs w:val="24"/>
        </w:rPr>
        <w:t>);</w:t>
      </w:r>
    </w:p>
    <w:p w14:paraId="1693A359" w14:textId="273DDEB7" w:rsidR="00224D3E" w:rsidRPr="00224D3E" w:rsidRDefault="004D4996" w:rsidP="00F40157">
      <w:pPr>
        <w:tabs>
          <w:tab w:val="left" w:pos="6237"/>
        </w:tabs>
        <w:ind w:firstLine="720"/>
        <w:jc w:val="both"/>
      </w:pPr>
      <w:r>
        <w:t xml:space="preserve">4. </w:t>
      </w:r>
      <w:r w:rsidR="00224D3E">
        <w:t xml:space="preserve">kitus </w:t>
      </w:r>
      <w:r w:rsidR="0DA33483">
        <w:t xml:space="preserve">inžinerinius </w:t>
      </w:r>
      <w:r w:rsidR="00224D3E">
        <w:t>statinius – kiemo statinius (tvora t1, t2, aikštelė b3) (unikalus Nr. 4400-1790-1976</w:t>
      </w:r>
      <w:r>
        <w:t>, likutinė vertė 202</w:t>
      </w:r>
      <w:r w:rsidR="00340E8D">
        <w:t>5</w:t>
      </w:r>
      <w:r w:rsidR="003B4E3C">
        <w:t xml:space="preserve"> m. rugsėjo 30 d.</w:t>
      </w:r>
      <w:r w:rsidR="00A7694B">
        <w:t xml:space="preserve"> </w:t>
      </w:r>
      <w:r w:rsidR="00224D3E">
        <w:t xml:space="preserve">– </w:t>
      </w:r>
      <w:r w:rsidR="003B4E3C">
        <w:t>35</w:t>
      </w:r>
      <w:r w:rsidR="00A9385D">
        <w:t xml:space="preserve"> </w:t>
      </w:r>
      <w:r w:rsidR="003B4E3C">
        <w:t>875,00 eurų</w:t>
      </w:r>
      <w:r w:rsidR="00224D3E">
        <w:t>);</w:t>
      </w:r>
    </w:p>
    <w:p w14:paraId="2A0C549D" w14:textId="1CC54D95" w:rsidR="004D4996" w:rsidRPr="004D4996" w:rsidRDefault="004D4996" w:rsidP="00F40157">
      <w:pPr>
        <w:tabs>
          <w:tab w:val="left" w:pos="6237"/>
        </w:tabs>
        <w:ind w:firstLine="720"/>
        <w:jc w:val="both"/>
        <w:rPr>
          <w:szCs w:val="24"/>
        </w:rPr>
      </w:pPr>
      <w:r w:rsidRPr="004D4996">
        <w:rPr>
          <w:szCs w:val="24"/>
        </w:rPr>
        <w:t xml:space="preserve">5. </w:t>
      </w:r>
      <w:r w:rsidR="00613CDF" w:rsidRPr="00613CDF">
        <w:rPr>
          <w:szCs w:val="24"/>
        </w:rPr>
        <w:t>kitus statinius (inžineriniai) – kiemo statinius (kiemo aikštelė) (unikalus Nr. 1996-1025-6047</w:t>
      </w:r>
      <w:r w:rsidR="00613CDF">
        <w:rPr>
          <w:szCs w:val="24"/>
        </w:rPr>
        <w:t xml:space="preserve">, </w:t>
      </w:r>
      <w:r w:rsidRPr="004D4996">
        <w:rPr>
          <w:szCs w:val="24"/>
        </w:rPr>
        <w:t>likutinė vertė 202</w:t>
      </w:r>
      <w:r w:rsidR="00340E8D">
        <w:rPr>
          <w:szCs w:val="24"/>
        </w:rPr>
        <w:t>5</w:t>
      </w:r>
      <w:r w:rsidRPr="004D4996">
        <w:rPr>
          <w:szCs w:val="24"/>
        </w:rPr>
        <w:t xml:space="preserve"> m.</w:t>
      </w:r>
      <w:r w:rsidR="00613CDF" w:rsidRPr="00613CDF">
        <w:rPr>
          <w:szCs w:val="24"/>
        </w:rPr>
        <w:t xml:space="preserve"> </w:t>
      </w:r>
      <w:r w:rsidR="003B4E3C">
        <w:rPr>
          <w:szCs w:val="24"/>
        </w:rPr>
        <w:t>rugsėjo 30 d.</w:t>
      </w:r>
      <w:r w:rsidR="00A7694B" w:rsidRPr="00A7694B">
        <w:rPr>
          <w:szCs w:val="24"/>
        </w:rPr>
        <w:t xml:space="preserve"> </w:t>
      </w:r>
      <w:r w:rsidR="00613CDF" w:rsidRPr="00613CDF">
        <w:rPr>
          <w:szCs w:val="24"/>
        </w:rPr>
        <w:t xml:space="preserve">– </w:t>
      </w:r>
      <w:r w:rsidR="003B4E3C">
        <w:rPr>
          <w:szCs w:val="24"/>
        </w:rPr>
        <w:t>2</w:t>
      </w:r>
      <w:r w:rsidR="00A9385D">
        <w:rPr>
          <w:szCs w:val="24"/>
        </w:rPr>
        <w:t xml:space="preserve"> </w:t>
      </w:r>
      <w:r w:rsidR="003B4E3C">
        <w:rPr>
          <w:szCs w:val="24"/>
        </w:rPr>
        <w:t>614,70 eurų</w:t>
      </w:r>
      <w:r w:rsidR="00613CDF" w:rsidRPr="00613CDF">
        <w:rPr>
          <w:szCs w:val="24"/>
        </w:rPr>
        <w:t>)</w:t>
      </w:r>
      <w:r w:rsidR="00613CDF">
        <w:rPr>
          <w:szCs w:val="24"/>
        </w:rPr>
        <w:t>.</w:t>
      </w:r>
    </w:p>
    <w:p w14:paraId="5491F115" w14:textId="071DED82" w:rsidR="007E2E40" w:rsidRDefault="007E2E40" w:rsidP="00613CDF">
      <w:pPr>
        <w:tabs>
          <w:tab w:val="left" w:pos="6237"/>
        </w:tabs>
        <w:ind w:left="-142" w:firstLine="851"/>
        <w:jc w:val="both"/>
        <w:rPr>
          <w:szCs w:val="24"/>
        </w:rPr>
      </w:pPr>
    </w:p>
    <w:p w14:paraId="2932E096" w14:textId="77777777" w:rsidR="001F3C20" w:rsidRDefault="001F3C20">
      <w:pPr>
        <w:rPr>
          <w:szCs w:val="24"/>
        </w:rPr>
      </w:pPr>
    </w:p>
    <w:p w14:paraId="2A2930AE" w14:textId="22C3276B" w:rsidR="004C453D" w:rsidRPr="004C453D" w:rsidRDefault="007635DD" w:rsidP="004C453D">
      <w:r>
        <w:t>G</w:t>
      </w:r>
      <w:r w:rsidR="001E7A82">
        <w:t>eneralini</w:t>
      </w:r>
      <w:r w:rsidR="004C453D">
        <w:t>s</w:t>
      </w:r>
      <w:r w:rsidR="001E7A82">
        <w:t xml:space="preserve"> direktorius </w:t>
      </w:r>
      <w:r>
        <w:tab/>
      </w:r>
      <w:r>
        <w:tab/>
      </w:r>
      <w:r>
        <w:tab/>
      </w:r>
      <w:r>
        <w:tab/>
      </w:r>
      <w:r w:rsidR="4A4164A4">
        <w:t xml:space="preserve">                    </w:t>
      </w:r>
      <w:r w:rsidR="004C453D">
        <w:t>Gintaras Makšimas</w:t>
      </w:r>
    </w:p>
    <w:p w14:paraId="234616C1" w14:textId="093D532A" w:rsidR="007E2E40" w:rsidRDefault="007E2E40">
      <w:pPr>
        <w:rPr>
          <w:szCs w:val="24"/>
        </w:rPr>
      </w:pPr>
    </w:p>
    <w:sectPr w:rsidR="007E2E40">
      <w:pgSz w:w="11906" w:h="16838"/>
      <w:pgMar w:top="1134" w:right="567" w:bottom="1134" w:left="1701" w:header="567" w:footer="386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B698" w14:textId="77777777" w:rsidR="00A36B7E" w:rsidRDefault="00A36B7E">
      <w:r>
        <w:separator/>
      </w:r>
    </w:p>
  </w:endnote>
  <w:endnote w:type="continuationSeparator" w:id="0">
    <w:p w14:paraId="3E4551CF" w14:textId="77777777" w:rsidR="00A36B7E" w:rsidRDefault="00A3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37B9" w14:textId="77777777" w:rsidR="00A36B7E" w:rsidRDefault="00A36B7E">
      <w:r>
        <w:separator/>
      </w:r>
    </w:p>
  </w:footnote>
  <w:footnote w:type="continuationSeparator" w:id="0">
    <w:p w14:paraId="7EE07850" w14:textId="77777777" w:rsidR="00A36B7E" w:rsidRDefault="00A3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694C"/>
    <w:multiLevelType w:val="hybridMultilevel"/>
    <w:tmpl w:val="18DADA40"/>
    <w:lvl w:ilvl="0" w:tplc="CBC026C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CA00390"/>
    <w:multiLevelType w:val="hybridMultilevel"/>
    <w:tmpl w:val="71FC7036"/>
    <w:lvl w:ilvl="0" w:tplc="FFFFFFFF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2A41FF6"/>
    <w:multiLevelType w:val="hybridMultilevel"/>
    <w:tmpl w:val="608E7BDE"/>
    <w:lvl w:ilvl="0" w:tplc="927E77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E0E4B8D"/>
    <w:multiLevelType w:val="multilevel"/>
    <w:tmpl w:val="6B4CDE3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5597552">
    <w:abstractNumId w:val="3"/>
  </w:num>
  <w:num w:numId="2" w16cid:durableId="339770957">
    <w:abstractNumId w:val="0"/>
  </w:num>
  <w:num w:numId="3" w16cid:durableId="369452581">
    <w:abstractNumId w:val="2"/>
  </w:num>
  <w:num w:numId="4" w16cid:durableId="155871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40"/>
    <w:rsid w:val="00004908"/>
    <w:rsid w:val="000157BB"/>
    <w:rsid w:val="00076E70"/>
    <w:rsid w:val="000B39F0"/>
    <w:rsid w:val="000E70E1"/>
    <w:rsid w:val="0011078C"/>
    <w:rsid w:val="00183FC1"/>
    <w:rsid w:val="001C24BE"/>
    <w:rsid w:val="001D6AB6"/>
    <w:rsid w:val="001E7A82"/>
    <w:rsid w:val="001F3C20"/>
    <w:rsid w:val="001F4D6C"/>
    <w:rsid w:val="00224D3E"/>
    <w:rsid w:val="0025393A"/>
    <w:rsid w:val="002B3D8A"/>
    <w:rsid w:val="002F4F51"/>
    <w:rsid w:val="00317E0E"/>
    <w:rsid w:val="00340E8D"/>
    <w:rsid w:val="003B4E3C"/>
    <w:rsid w:val="003C1BD5"/>
    <w:rsid w:val="00420D43"/>
    <w:rsid w:val="004315FF"/>
    <w:rsid w:val="004A491B"/>
    <w:rsid w:val="004C453D"/>
    <w:rsid w:val="004D08B2"/>
    <w:rsid w:val="004D4996"/>
    <w:rsid w:val="004E4817"/>
    <w:rsid w:val="0057414E"/>
    <w:rsid w:val="005D2DA3"/>
    <w:rsid w:val="00613CDF"/>
    <w:rsid w:val="006834B1"/>
    <w:rsid w:val="00685DB0"/>
    <w:rsid w:val="006B30B9"/>
    <w:rsid w:val="006D7E4B"/>
    <w:rsid w:val="007307DC"/>
    <w:rsid w:val="0075110F"/>
    <w:rsid w:val="007635DD"/>
    <w:rsid w:val="007C3CF9"/>
    <w:rsid w:val="007E2E40"/>
    <w:rsid w:val="008655C4"/>
    <w:rsid w:val="00891F91"/>
    <w:rsid w:val="008A16E9"/>
    <w:rsid w:val="008A7F50"/>
    <w:rsid w:val="00901029"/>
    <w:rsid w:val="009970D9"/>
    <w:rsid w:val="009A7A42"/>
    <w:rsid w:val="00A36B7E"/>
    <w:rsid w:val="00A60E52"/>
    <w:rsid w:val="00A7694B"/>
    <w:rsid w:val="00A9385D"/>
    <w:rsid w:val="00AB41E5"/>
    <w:rsid w:val="00B322B2"/>
    <w:rsid w:val="00B70D78"/>
    <w:rsid w:val="00B71019"/>
    <w:rsid w:val="00BB5222"/>
    <w:rsid w:val="00BB5778"/>
    <w:rsid w:val="00BF695B"/>
    <w:rsid w:val="00C41AC0"/>
    <w:rsid w:val="00C85C7E"/>
    <w:rsid w:val="00C91821"/>
    <w:rsid w:val="00D05567"/>
    <w:rsid w:val="00D24941"/>
    <w:rsid w:val="00D3237C"/>
    <w:rsid w:val="00D91898"/>
    <w:rsid w:val="00E276A7"/>
    <w:rsid w:val="00EC45F3"/>
    <w:rsid w:val="00F2110C"/>
    <w:rsid w:val="00F25D52"/>
    <w:rsid w:val="00F40157"/>
    <w:rsid w:val="00F765F6"/>
    <w:rsid w:val="06C5C23A"/>
    <w:rsid w:val="0DA33483"/>
    <w:rsid w:val="30834CA2"/>
    <w:rsid w:val="36958302"/>
    <w:rsid w:val="4A4164A4"/>
    <w:rsid w:val="740FBC72"/>
    <w:rsid w:val="79E6C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6BAE"/>
  <w15:docId w15:val="{C250AC30-B05B-4491-ABE5-617C4C5C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DF"/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5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Heading1Char">
    <w:name w:val="Heading 1 Char"/>
    <w:qFormat/>
    <w:rPr>
      <w:rFonts w:ascii="Times New Roman" w:hAnsi="Times New Roman" w:cs="Times New Roman"/>
      <w:b/>
      <w:sz w:val="20"/>
    </w:rPr>
  </w:style>
  <w:style w:type="character" w:customStyle="1" w:styleId="HeaderChar">
    <w:name w:val="Header Char"/>
    <w:qFormat/>
    <w:rPr>
      <w:rFonts w:ascii="Times New Roman" w:hAnsi="Times New Roman" w:cs="Times New Roman"/>
      <w:sz w:val="20"/>
    </w:rPr>
  </w:style>
  <w:style w:type="character" w:customStyle="1" w:styleId="BalloonTextChar">
    <w:name w:val="Balloon Text Char"/>
    <w:qFormat/>
    <w:rPr>
      <w:rFonts w:ascii="Tahoma" w:hAnsi="Tahoma" w:cs="Tahoma"/>
      <w:sz w:val="16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DebesliotekstasDiagrama">
    <w:name w:val="Debesėlio tekstas Diagrama"/>
    <w:qFormat/>
    <w:rPr>
      <w:rFonts w:ascii="Segoe UI" w:hAnsi="Segoe UI" w:cs="Segoe UI"/>
      <w:sz w:val="18"/>
      <w:szCs w:val="18"/>
    </w:rPr>
  </w:style>
  <w:style w:type="character" w:customStyle="1" w:styleId="PavadinimasDiagrama">
    <w:name w:val="Pavadinimas Diagrama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BalloonText1">
    <w:name w:val="Balloon Text1"/>
    <w:basedOn w:val="Normal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ListParagraph">
    <w:name w:val="List Paragraph"/>
    <w:basedOn w:val="Normal"/>
    <w:uiPriority w:val="34"/>
    <w:qFormat/>
    <w:rsid w:val="00F25D5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C453D"/>
    <w:rPr>
      <w:rFonts w:asciiTheme="majorHAnsi" w:eastAsiaTheme="majorEastAsia" w:hAnsiTheme="majorHAnsi" w:cstheme="majorBidi"/>
      <w:color w:val="1F3763" w:themeColor="accent1" w:themeShade="7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a6d3b765bf011774442a5727e504c8a7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3b362d710c3b0a978961c8a41f1d298c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5241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0336D6C7-1AE8-4F61-91BE-27FC47FB2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F873A-10B4-47E2-88BF-912254D9A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4BE17-BAF9-4325-A04F-D0F943756D6E}">
  <ds:schemaRefs>
    <ds:schemaRef ds:uri="http://purl.org/dc/terms/"/>
    <ds:schemaRef ds:uri="9963b2ee-38b0-4457-9e49-46d15e2ceb88"/>
    <ds:schemaRef ds:uri="http://schemas.microsoft.com/office/2006/metadata/properties"/>
    <ds:schemaRef ds:uri="fdc3b7c8-2d97-4596-b5fa-e76a0d4657fa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9cb538c-1fb9-4162-ac42-f85cbb34eac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633</Characters>
  <Application>Microsoft Office Word</Application>
  <DocSecurity>4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251658240</dc:title>
  <dc:creator>m10198</dc:creator>
  <cp:lastModifiedBy>NAVICKAS, Audrius | Turto bankas</cp:lastModifiedBy>
  <cp:revision>2</cp:revision>
  <cp:lastPrinted>2017-06-28T10:49:00Z</cp:lastPrinted>
  <dcterms:created xsi:type="dcterms:W3CDTF">2025-11-03T06:14:00Z</dcterms:created>
  <dcterms:modified xsi:type="dcterms:W3CDTF">2025-11-03T06:14:00Z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