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CB6B" w14:textId="77777777" w:rsidR="00D37ADF" w:rsidRPr="009256B8" w:rsidRDefault="00E47071">
      <w:pPr>
        <w:pStyle w:val="Antrat"/>
        <w:ind w:right="-1"/>
        <w:jc w:val="center"/>
        <w:rPr>
          <w:rFonts w:ascii="Calibri" w:hAnsi="Calibri" w:cs="Calibri"/>
          <w:lang w:eastAsia="lt-LT"/>
        </w:rPr>
      </w:pPr>
      <w:r w:rsidRPr="009256B8">
        <w:rPr>
          <w:rFonts w:ascii="Calibri" w:hAnsi="Calibri" w:cs="Calibri"/>
          <w:noProof/>
          <w:lang w:eastAsia="lt-LT"/>
        </w:rPr>
        <w:drawing>
          <wp:inline distT="0" distB="0" distL="0" distR="0" wp14:anchorId="60CACB80" wp14:editId="60CACB81">
            <wp:extent cx="405765" cy="4083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4" t="-4" r="-4" b="-4"/>
                    <a:stretch>
                      <a:fillRect/>
                    </a:stretch>
                  </pic:blipFill>
                  <pic:spPr bwMode="auto">
                    <a:xfrm>
                      <a:off x="0" y="0"/>
                      <a:ext cx="405765" cy="408305"/>
                    </a:xfrm>
                    <a:prstGeom prst="rect">
                      <a:avLst/>
                    </a:prstGeom>
                  </pic:spPr>
                </pic:pic>
              </a:graphicData>
            </a:graphic>
          </wp:inline>
        </w:drawing>
      </w:r>
    </w:p>
    <w:p w14:paraId="60CACB6C" w14:textId="77777777" w:rsidR="00D37ADF" w:rsidRPr="009256B8" w:rsidRDefault="00D37ADF">
      <w:pPr>
        <w:pStyle w:val="Antrats"/>
        <w:ind w:right="-1"/>
        <w:jc w:val="center"/>
        <w:rPr>
          <w:rFonts w:ascii="Calibri" w:hAnsi="Calibri" w:cs="Calibri"/>
          <w:lang w:eastAsia="lt-LT"/>
        </w:rPr>
      </w:pPr>
    </w:p>
    <w:p w14:paraId="60CACB6D" w14:textId="77777777" w:rsidR="00D37ADF" w:rsidRPr="009256B8" w:rsidRDefault="00E47071">
      <w:pPr>
        <w:pStyle w:val="Antrat1"/>
        <w:rPr>
          <w:rFonts w:ascii="Calibri" w:hAnsi="Calibri" w:cs="Calibri"/>
        </w:rPr>
      </w:pPr>
      <w:r w:rsidRPr="009256B8">
        <w:rPr>
          <w:rFonts w:ascii="Calibri" w:hAnsi="Calibri" w:cs="Calibri"/>
        </w:rPr>
        <w:t>VALSTYBĖS ĮMONĖS TURTO BANKAS</w:t>
      </w:r>
    </w:p>
    <w:p w14:paraId="60CACB6E" w14:textId="77777777" w:rsidR="00D37ADF" w:rsidRPr="009256B8" w:rsidRDefault="00E47071">
      <w:pPr>
        <w:pStyle w:val="Antrat1"/>
        <w:rPr>
          <w:rFonts w:ascii="Calibri" w:hAnsi="Calibri" w:cs="Calibri"/>
        </w:rPr>
      </w:pPr>
      <w:r w:rsidRPr="009256B8">
        <w:rPr>
          <w:rFonts w:ascii="Calibri" w:hAnsi="Calibri" w:cs="Calibri"/>
        </w:rPr>
        <w:t>GENERALINIS DIREKTORIUS</w:t>
      </w:r>
    </w:p>
    <w:p w14:paraId="60CACB6F" w14:textId="77777777" w:rsidR="00D37ADF" w:rsidRPr="009256B8" w:rsidRDefault="00D37ADF">
      <w:pPr>
        <w:pStyle w:val="Antrat1"/>
        <w:rPr>
          <w:rFonts w:ascii="Calibri" w:hAnsi="Calibri" w:cs="Calibri"/>
        </w:rPr>
      </w:pPr>
    </w:p>
    <w:p w14:paraId="60CACB70" w14:textId="77777777" w:rsidR="00D37ADF" w:rsidRPr="009256B8" w:rsidRDefault="00E47071">
      <w:pPr>
        <w:pStyle w:val="Antrat1"/>
        <w:rPr>
          <w:rFonts w:ascii="Calibri" w:hAnsi="Calibri" w:cs="Calibri"/>
        </w:rPr>
      </w:pPr>
      <w:r w:rsidRPr="009256B8">
        <w:rPr>
          <w:rFonts w:ascii="Calibri" w:hAnsi="Calibri" w:cs="Calibri"/>
        </w:rPr>
        <w:t>ĮSAKYMAS</w:t>
      </w:r>
    </w:p>
    <w:p w14:paraId="60CACB71" w14:textId="77777777" w:rsidR="00D37ADF" w:rsidRPr="009256B8" w:rsidRDefault="00E47071">
      <w:pPr>
        <w:pStyle w:val="Standard"/>
        <w:spacing w:line="276" w:lineRule="auto"/>
        <w:ind w:right="-1"/>
        <w:jc w:val="center"/>
        <w:rPr>
          <w:rFonts w:ascii="Calibri" w:hAnsi="Calibri" w:cs="Calibri"/>
          <w:b/>
          <w:bCs/>
        </w:rPr>
      </w:pPr>
      <w:r w:rsidRPr="009256B8">
        <w:rPr>
          <w:rFonts w:ascii="Calibri" w:hAnsi="Calibri" w:cs="Calibri"/>
          <w:b/>
          <w:bCs/>
        </w:rPr>
        <w:t>DĖL VALSTYBĖS NEKILNOJAMOJO TURTO PERDAVIMO PATIKĖJIMO TEISE</w:t>
      </w:r>
    </w:p>
    <w:p w14:paraId="60CACB72" w14:textId="77777777" w:rsidR="00D37ADF" w:rsidRPr="009256B8" w:rsidRDefault="00D37ADF">
      <w:pPr>
        <w:pStyle w:val="Standard"/>
        <w:spacing w:line="276" w:lineRule="auto"/>
        <w:ind w:right="-1"/>
        <w:jc w:val="center"/>
        <w:rPr>
          <w:rFonts w:ascii="Calibri" w:hAnsi="Calibri" w:cs="Calibri"/>
          <w:b/>
          <w:bCs/>
        </w:rPr>
      </w:pPr>
    </w:p>
    <w:p w14:paraId="74CDA8CF" w14:textId="5AF32FA9" w:rsidR="00305F5D" w:rsidRPr="009256B8" w:rsidRDefault="00305F5D" w:rsidP="00305F5D">
      <w:pPr>
        <w:jc w:val="center"/>
        <w:rPr>
          <w:rFonts w:ascii="Calibri" w:hAnsi="Calibri" w:cs="Calibri"/>
        </w:rPr>
      </w:pPr>
      <w:r w:rsidRPr="009256B8">
        <w:rPr>
          <w:rFonts w:ascii="Calibri" w:hAnsi="Calibri" w:cs="Calibri"/>
        </w:rPr>
        <w:t>202</w:t>
      </w:r>
      <w:r w:rsidR="003A2D50" w:rsidRPr="009256B8">
        <w:rPr>
          <w:rFonts w:ascii="Calibri" w:hAnsi="Calibri" w:cs="Calibri"/>
        </w:rPr>
        <w:t>6</w:t>
      </w:r>
      <w:r w:rsidRPr="009256B8">
        <w:rPr>
          <w:rFonts w:ascii="Calibri" w:hAnsi="Calibri" w:cs="Calibri"/>
        </w:rPr>
        <w:t xml:space="preserve"> m. </w:t>
      </w:r>
      <w:r w:rsidR="00721E8D">
        <w:rPr>
          <w:rFonts w:ascii="Calibri" w:hAnsi="Calibri" w:cs="Calibri"/>
        </w:rPr>
        <w:t xml:space="preserve">gegužės 21 </w:t>
      </w:r>
      <w:r w:rsidRPr="009256B8">
        <w:rPr>
          <w:rFonts w:ascii="Calibri" w:hAnsi="Calibri" w:cs="Calibri"/>
        </w:rPr>
        <w:t>d. Nr.</w:t>
      </w:r>
      <w:r w:rsidR="00721E8D">
        <w:rPr>
          <w:rFonts w:ascii="Calibri" w:hAnsi="Calibri" w:cs="Calibri"/>
        </w:rPr>
        <w:t xml:space="preserve"> ĮSK-PAT-9</w:t>
      </w:r>
    </w:p>
    <w:p w14:paraId="10D2011E" w14:textId="77777777" w:rsidR="00305F5D" w:rsidRPr="009256B8" w:rsidRDefault="00305F5D" w:rsidP="00305F5D">
      <w:pPr>
        <w:jc w:val="center"/>
        <w:rPr>
          <w:rFonts w:ascii="Calibri" w:hAnsi="Calibri" w:cs="Calibri"/>
        </w:rPr>
      </w:pPr>
      <w:r w:rsidRPr="009256B8">
        <w:rPr>
          <w:rFonts w:ascii="Calibri" w:hAnsi="Calibri" w:cs="Calibri"/>
        </w:rPr>
        <w:t>Vilnius</w:t>
      </w:r>
    </w:p>
    <w:p w14:paraId="6CE666F6" w14:textId="77777777" w:rsidR="00F46E13" w:rsidRPr="009256B8" w:rsidRDefault="00F46E13" w:rsidP="00D715E1">
      <w:pPr>
        <w:pStyle w:val="Standard"/>
        <w:ind w:firstLine="720"/>
        <w:jc w:val="both"/>
        <w:rPr>
          <w:rFonts w:ascii="Calibri" w:eastAsia="Calibri" w:hAnsi="Calibri" w:cs="Calibri"/>
          <w:lang w:eastAsia="lt-LT"/>
        </w:rPr>
      </w:pPr>
    </w:p>
    <w:p w14:paraId="60CACB77" w14:textId="785EEE3C" w:rsidR="00D37ADF" w:rsidRPr="009256B8" w:rsidRDefault="00E47071" w:rsidP="00234A75">
      <w:pPr>
        <w:pStyle w:val="Standard"/>
        <w:ind w:firstLine="720"/>
        <w:jc w:val="both"/>
        <w:rPr>
          <w:rFonts w:ascii="Calibri" w:eastAsia="Calibri" w:hAnsi="Calibri" w:cs="Calibri"/>
          <w:lang w:eastAsia="lt-LT"/>
        </w:rPr>
      </w:pPr>
      <w:r w:rsidRPr="009256B8">
        <w:rPr>
          <w:rFonts w:ascii="Calibri" w:eastAsia="Calibri" w:hAnsi="Calibri" w:cs="Calibri"/>
          <w:lang w:eastAsia="lt-LT"/>
        </w:rPr>
        <w:t>Vadovaudamasis Lietuvos Respublikos valstybės ir savivaldybių turto valdymo, naudojimo ir disponavimo juo įstatymo 10 straipsniu ir įgyvendindamas Valstybės turto perdavimo valdyti, naudoti ir disponuoti juo patikėjimo teise tvarkos aprašą, patvirtintą Lietuvos Respublikos Vyriausybės 2001 m. sausio 5 d. nutarimu Nr. 16 „Dėl valstybės turto perdavimo</w:t>
      </w:r>
      <w:r w:rsidR="3B9BED95" w:rsidRPr="009256B8">
        <w:rPr>
          <w:rFonts w:ascii="Calibri" w:eastAsia="Calibri" w:hAnsi="Calibri" w:cs="Calibri"/>
          <w:lang w:eastAsia="lt-LT"/>
        </w:rPr>
        <w:t xml:space="preserve"> patikėjimo teise ir savivaldybių nuosavybėn</w:t>
      </w:r>
      <w:r w:rsidRPr="009256B8">
        <w:rPr>
          <w:rFonts w:ascii="Calibri" w:eastAsia="Calibri" w:hAnsi="Calibri" w:cs="Calibri"/>
          <w:lang w:eastAsia="lt-LT"/>
        </w:rPr>
        <w:t>“,</w:t>
      </w:r>
    </w:p>
    <w:p w14:paraId="60CACB7B" w14:textId="4E97605D" w:rsidR="00D37ADF" w:rsidRPr="00D715E1" w:rsidRDefault="00E47071" w:rsidP="00215E74">
      <w:pPr>
        <w:pStyle w:val="Standard"/>
        <w:ind w:firstLine="720"/>
        <w:jc w:val="both"/>
        <w:rPr>
          <w:rFonts w:ascii="Calibri" w:eastAsia="Calibri" w:hAnsi="Calibri" w:cs="Calibri"/>
          <w:lang w:eastAsia="lt-LT"/>
        </w:rPr>
      </w:pPr>
      <w:r w:rsidRPr="009256B8">
        <w:rPr>
          <w:rFonts w:ascii="Calibri" w:eastAsia="Calibri" w:hAnsi="Calibri" w:cs="Calibri"/>
          <w:lang w:eastAsia="lt-LT"/>
        </w:rPr>
        <w:t xml:space="preserve">p e r d u o d u </w:t>
      </w:r>
      <w:r w:rsidR="00215E74" w:rsidRPr="00215E74">
        <w:rPr>
          <w:rFonts w:ascii="Calibri" w:eastAsia="Calibri" w:hAnsi="Calibri" w:cs="Calibri"/>
          <w:lang w:eastAsia="lt-LT"/>
        </w:rPr>
        <w:t>Ugniagesių gelbėtojų mokyklai valdyti, naudoti ir disponuoti juo patikėjimo teise valstybei nuosavybės teise priklausantį ir šiuo metu Išteklių agentūros prie Lietuvos Respublikos vidaus reikalų ministerijos patikėjimo teise valdomą nekilnojamąjį turtą: pastatą</w:t>
      </w:r>
      <w:r w:rsidR="00215E74">
        <w:rPr>
          <w:rFonts w:ascii="Calibri" w:eastAsia="Calibri" w:hAnsi="Calibri" w:cs="Calibri"/>
          <w:lang w:eastAsia="lt-LT"/>
        </w:rPr>
        <w:t xml:space="preserve"> </w:t>
      </w:r>
      <w:r w:rsidR="00215E74" w:rsidRPr="00215E74">
        <w:rPr>
          <w:rFonts w:ascii="Calibri" w:eastAsia="Calibri" w:hAnsi="Calibri" w:cs="Calibri"/>
          <w:lang w:eastAsia="lt-LT"/>
        </w:rPr>
        <w:t>-</w:t>
      </w:r>
      <w:r w:rsidR="00215E74">
        <w:rPr>
          <w:rFonts w:ascii="Calibri" w:eastAsia="Calibri" w:hAnsi="Calibri" w:cs="Calibri"/>
          <w:lang w:eastAsia="lt-LT"/>
        </w:rPr>
        <w:t xml:space="preserve"> </w:t>
      </w:r>
      <w:r w:rsidR="00215E74" w:rsidRPr="00215E74">
        <w:rPr>
          <w:rFonts w:ascii="Calibri" w:eastAsia="Calibri" w:hAnsi="Calibri" w:cs="Calibri"/>
          <w:lang w:eastAsia="lt-LT"/>
        </w:rPr>
        <w:t>valgyklą (registro Nr. 41/20731</w:t>
      </w:r>
      <w:r w:rsidR="00215E74">
        <w:rPr>
          <w:rFonts w:ascii="Calibri" w:eastAsia="Calibri" w:hAnsi="Calibri" w:cs="Calibri"/>
          <w:lang w:eastAsia="lt-LT"/>
        </w:rPr>
        <w:t>,</w:t>
      </w:r>
      <w:r w:rsidR="00215E74" w:rsidRPr="00215E74">
        <w:rPr>
          <w:rFonts w:ascii="Calibri" w:eastAsia="Calibri" w:hAnsi="Calibri" w:cs="Calibri"/>
          <w:lang w:eastAsia="lt-LT"/>
        </w:rPr>
        <w:t xml:space="preserve"> pastatas pažymėtas plane – 66M1/b, unikalus numeris – 4400-2209-7845, bendras perduodamo pastato plotas – 480,24 kv. metro, likutinė vertė 2026 m. balandžio 30 d. – 433 808,84 Eur), esantį Vilniaus r. sav., Juodšilių sen., </w:t>
      </w:r>
      <w:proofErr w:type="spellStart"/>
      <w:r w:rsidR="00215E74" w:rsidRPr="00215E74">
        <w:rPr>
          <w:rFonts w:ascii="Calibri" w:eastAsia="Calibri" w:hAnsi="Calibri" w:cs="Calibri"/>
          <w:lang w:eastAsia="lt-LT"/>
        </w:rPr>
        <w:t>Valčiūnų</w:t>
      </w:r>
      <w:proofErr w:type="spellEnd"/>
      <w:r w:rsidR="00215E74" w:rsidRPr="00215E74">
        <w:rPr>
          <w:rFonts w:ascii="Calibri" w:eastAsia="Calibri" w:hAnsi="Calibri" w:cs="Calibri"/>
          <w:lang w:eastAsia="lt-LT"/>
        </w:rPr>
        <w:t xml:space="preserve"> k., Miško g. 7.</w:t>
      </w:r>
    </w:p>
    <w:p w14:paraId="60CACB7C" w14:textId="77777777" w:rsidR="00D37ADF" w:rsidRDefault="00D37ADF">
      <w:pPr>
        <w:pStyle w:val="Standard"/>
        <w:spacing w:line="276" w:lineRule="auto"/>
        <w:ind w:firstLine="709"/>
        <w:jc w:val="both"/>
        <w:rPr>
          <w:rFonts w:ascii="Calibri" w:hAnsi="Calibri" w:cs="Calibri"/>
          <w:lang w:eastAsia="lt-LT"/>
        </w:rPr>
      </w:pPr>
    </w:p>
    <w:p w14:paraId="2BE2200E" w14:textId="77777777" w:rsidR="00D715E1" w:rsidRPr="003A2D50" w:rsidRDefault="00D715E1">
      <w:pPr>
        <w:pStyle w:val="Standard"/>
        <w:spacing w:line="276" w:lineRule="auto"/>
        <w:ind w:firstLine="709"/>
        <w:jc w:val="both"/>
        <w:rPr>
          <w:rFonts w:ascii="Calibri" w:hAnsi="Calibri" w:cs="Calibri"/>
          <w:lang w:eastAsia="lt-LT"/>
        </w:rPr>
      </w:pPr>
    </w:p>
    <w:p w14:paraId="60CACB7D" w14:textId="737B7E2A" w:rsidR="00D37ADF" w:rsidRPr="00234A75" w:rsidRDefault="00E47071">
      <w:pPr>
        <w:pStyle w:val="Standard"/>
        <w:tabs>
          <w:tab w:val="left" w:pos="1298"/>
          <w:tab w:val="left" w:pos="2597"/>
          <w:tab w:val="left" w:pos="3895"/>
          <w:tab w:val="left" w:pos="5194"/>
          <w:tab w:val="left" w:pos="6492"/>
          <w:tab w:val="left" w:pos="7791"/>
          <w:tab w:val="left" w:pos="9089"/>
          <w:tab w:val="left" w:pos="10387"/>
          <w:tab w:val="left" w:pos="11686"/>
        </w:tabs>
        <w:jc w:val="both"/>
        <w:rPr>
          <w:rFonts w:ascii="Calibri" w:hAnsi="Calibri" w:cs="Calibri"/>
        </w:rPr>
      </w:pPr>
      <w:r w:rsidRPr="003A2D50">
        <w:rPr>
          <w:rFonts w:ascii="Calibri" w:hAnsi="Calibri" w:cs="Calibri"/>
        </w:rPr>
        <w:t>Generalinis direktorius</w:t>
      </w:r>
      <w:r w:rsidRPr="003A2D50">
        <w:rPr>
          <w:rFonts w:ascii="Calibri" w:hAnsi="Calibri" w:cs="Calibri"/>
        </w:rPr>
        <w:tab/>
      </w:r>
      <w:r w:rsidRPr="003A2D50">
        <w:rPr>
          <w:rFonts w:ascii="Calibri" w:hAnsi="Calibri" w:cs="Calibri"/>
        </w:rPr>
        <w:tab/>
      </w:r>
      <w:r w:rsidRPr="003A2D50">
        <w:rPr>
          <w:rFonts w:ascii="Calibri" w:hAnsi="Calibri" w:cs="Calibri"/>
        </w:rPr>
        <w:tab/>
        <w:t xml:space="preserve"> </w:t>
      </w:r>
      <w:r w:rsidRPr="003A2D50">
        <w:rPr>
          <w:rFonts w:ascii="Calibri" w:hAnsi="Calibri" w:cs="Calibri"/>
        </w:rPr>
        <w:tab/>
        <w:t xml:space="preserve">                    Gintaras </w:t>
      </w:r>
      <w:proofErr w:type="spellStart"/>
      <w:r w:rsidRPr="003A2D50">
        <w:rPr>
          <w:rFonts w:ascii="Calibri" w:hAnsi="Calibri" w:cs="Calibri"/>
        </w:rPr>
        <w:t>Makšimas</w:t>
      </w:r>
      <w:proofErr w:type="spellEnd"/>
    </w:p>
    <w:sectPr w:rsidR="00D37ADF" w:rsidRPr="00234A75">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Yu Gothic"/>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96433"/>
    <w:multiLevelType w:val="multilevel"/>
    <w:tmpl w:val="A24CA910"/>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352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DF"/>
    <w:rsid w:val="00003E26"/>
    <w:rsid w:val="000467BC"/>
    <w:rsid w:val="000850FB"/>
    <w:rsid w:val="00086AE9"/>
    <w:rsid w:val="00101449"/>
    <w:rsid w:val="00110770"/>
    <w:rsid w:val="00123298"/>
    <w:rsid w:val="001A446F"/>
    <w:rsid w:val="00212925"/>
    <w:rsid w:val="00215E74"/>
    <w:rsid w:val="00234A75"/>
    <w:rsid w:val="00282C11"/>
    <w:rsid w:val="00305F5D"/>
    <w:rsid w:val="00365255"/>
    <w:rsid w:val="00377157"/>
    <w:rsid w:val="00393C9A"/>
    <w:rsid w:val="003A2D50"/>
    <w:rsid w:val="003B3E14"/>
    <w:rsid w:val="0042632C"/>
    <w:rsid w:val="004331FD"/>
    <w:rsid w:val="00434998"/>
    <w:rsid w:val="00441437"/>
    <w:rsid w:val="004810A7"/>
    <w:rsid w:val="0049576A"/>
    <w:rsid w:val="004B1915"/>
    <w:rsid w:val="004E02C4"/>
    <w:rsid w:val="00597FF9"/>
    <w:rsid w:val="005A6687"/>
    <w:rsid w:val="006271CF"/>
    <w:rsid w:val="006826AF"/>
    <w:rsid w:val="006A001F"/>
    <w:rsid w:val="006E587C"/>
    <w:rsid w:val="006F409A"/>
    <w:rsid w:val="00721E8D"/>
    <w:rsid w:val="007667D9"/>
    <w:rsid w:val="00776E3A"/>
    <w:rsid w:val="007921A6"/>
    <w:rsid w:val="00805970"/>
    <w:rsid w:val="00875E31"/>
    <w:rsid w:val="00890F2A"/>
    <w:rsid w:val="008E4422"/>
    <w:rsid w:val="00905040"/>
    <w:rsid w:val="009256B8"/>
    <w:rsid w:val="00926500"/>
    <w:rsid w:val="00936377"/>
    <w:rsid w:val="009A0AD5"/>
    <w:rsid w:val="00A35885"/>
    <w:rsid w:val="00B34645"/>
    <w:rsid w:val="00B50E10"/>
    <w:rsid w:val="00B51E10"/>
    <w:rsid w:val="00B53F8E"/>
    <w:rsid w:val="00B7488A"/>
    <w:rsid w:val="00B828FB"/>
    <w:rsid w:val="00CE06DF"/>
    <w:rsid w:val="00D1219C"/>
    <w:rsid w:val="00D37ADF"/>
    <w:rsid w:val="00D715E1"/>
    <w:rsid w:val="00DA0255"/>
    <w:rsid w:val="00DF4670"/>
    <w:rsid w:val="00DF5BE3"/>
    <w:rsid w:val="00DF5FB1"/>
    <w:rsid w:val="00E47071"/>
    <w:rsid w:val="00E626C9"/>
    <w:rsid w:val="00F2366D"/>
    <w:rsid w:val="00F2554E"/>
    <w:rsid w:val="00F46E13"/>
    <w:rsid w:val="00FA565D"/>
    <w:rsid w:val="00FC1727"/>
    <w:rsid w:val="2B6E4A0E"/>
    <w:rsid w:val="332D8978"/>
    <w:rsid w:val="34D5FA18"/>
    <w:rsid w:val="3B9BED95"/>
    <w:rsid w:val="4D0AE858"/>
    <w:rsid w:val="535C106D"/>
    <w:rsid w:val="616ACFAB"/>
    <w:rsid w:val="6C949A65"/>
    <w:rsid w:val="7184C1E2"/>
    <w:rsid w:val="798EF7E8"/>
    <w:rsid w:val="7DF8AC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CB6A"/>
  <w15:docId w15:val="{D48DD945-BFDF-438D-8068-EED728AB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extAlignment w:val="baseline"/>
    </w:pPr>
    <w:rPr>
      <w:rFonts w:ascii="Liberation Serif;Times New Roma" w:eastAsia="SimSun;宋体" w:hAnsi="Liberation Serif;Times New Roma" w:cs="Mangal"/>
      <w:kern w:val="2"/>
    </w:rPr>
  </w:style>
  <w:style w:type="paragraph" w:styleId="Antrat1">
    <w:name w:val="heading 1"/>
    <w:basedOn w:val="Standard"/>
    <w:next w:val="Standard"/>
    <w:uiPriority w:val="9"/>
    <w:qFormat/>
    <w:pPr>
      <w:keepNext/>
      <w:numPr>
        <w:numId w:val="1"/>
      </w:numPr>
      <w:jc w:val="center"/>
      <w:outlineLvl w:val="0"/>
    </w:pPr>
    <w:rPr>
      <w:b/>
    </w:rPr>
  </w:style>
  <w:style w:type="paragraph" w:styleId="Antrat5">
    <w:name w:val="heading 5"/>
    <w:basedOn w:val="Heading"/>
    <w:next w:val="Textbody"/>
    <w:uiPriority w:val="9"/>
    <w:semiHidden/>
    <w:unhideWhenUsed/>
    <w:qFormat/>
    <w:pPr>
      <w:numPr>
        <w:ilvl w:val="4"/>
        <w:numId w:val="1"/>
      </w:numPr>
      <w:spacing w:before="12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beringSymbols">
    <w:name w:val="Numbering Symbols"/>
    <w:qFormat/>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styleId="Sraas">
    <w:name w:val="List"/>
    <w:basedOn w:val="Textbody"/>
  </w:style>
  <w:style w:type="paragraph" w:styleId="Antrat">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rPr>
      <w:rFonts w:ascii="Liberation Serif;Times New Roma" w:eastAsia="SimSun;宋体" w:hAnsi="Liberation Serif;Times New Roma" w:cs="Mangal"/>
      <w:kern w:val="2"/>
    </w:rPr>
  </w:style>
  <w:style w:type="paragraph" w:customStyle="1" w:styleId="Textbody">
    <w:name w:val="Text body"/>
    <w:basedOn w:val="Standard"/>
    <w:qFormat/>
    <w:pPr>
      <w:spacing w:after="140" w:line="288" w:lineRule="auto"/>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Standard"/>
  </w:style>
  <w:style w:type="paragraph" w:customStyle="1" w:styleId="western">
    <w:name w:val="western"/>
    <w:basedOn w:val="prastasis"/>
    <w:qFormat/>
    <w:pPr>
      <w:suppressAutoHyphens w:val="0"/>
      <w:spacing w:before="280"/>
      <w:jc w:val="both"/>
      <w:textAlignment w:val="auto"/>
    </w:pPr>
    <w:rPr>
      <w:rFonts w:ascii="TimesLT;Times New Roman" w:eastAsia="Times New Roman" w:hAnsi="TimesLT;Times New Roman" w:cs="Times New Roman"/>
      <w:color w:val="000000"/>
      <w:kern w:val="0"/>
      <w:lang w:val="en-US" w:bidi="ar-SA"/>
    </w:rPr>
  </w:style>
  <w:style w:type="paragraph" w:styleId="Pataisymai">
    <w:name w:val="Revision"/>
    <w:hidden/>
    <w:uiPriority w:val="99"/>
    <w:semiHidden/>
    <w:rsid w:val="00875E31"/>
    <w:pPr>
      <w:suppressAutoHyphens w:val="0"/>
    </w:pPr>
    <w:rPr>
      <w:rFonts w:ascii="Liberation Serif;Times New Roma" w:eastAsia="SimSun;宋体" w:hAnsi="Liberation Serif;Times New Roma" w:cs="Mangal"/>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5244</RequestID>
    <TaxCatchAll xmlns="fdc3b7c8-2d97-4596-b5fa-e76a0d465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a6d3b765bf011774442a5727e504c8a7">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3b362d710c3b0a978961c8a41f1d298c"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D64E1-DC07-4E86-B334-8B84DFBDB79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2.xml><?xml version="1.0" encoding="utf-8"?>
<ds:datastoreItem xmlns:ds="http://schemas.openxmlformats.org/officeDocument/2006/customXml" ds:itemID="{4B8192AC-88E1-48C5-A9D8-453E7F7F9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D9F0C-9107-4773-8C25-D67808DFD5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765</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Striūka</dc:creator>
  <cp:lastModifiedBy>IVANAUSKAITĖ, Gabija | Turto Bankas</cp:lastModifiedBy>
  <cp:revision>2</cp:revision>
  <dcterms:created xsi:type="dcterms:W3CDTF">2026-05-21T10:41:00Z</dcterms:created>
  <dcterms:modified xsi:type="dcterms:W3CDTF">2026-05-21T10:41:00Z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y fmtid="{D5CDD505-2E9C-101B-9397-08002B2CF9AE}" pid="3" name="MediaServiceImageTags">
    <vt:lpwstr/>
  </property>
</Properties>
</file>