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21E1EB15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BF338B">
        <w:rPr>
          <w:rFonts w:asciiTheme="minorHAnsi" w:hAnsiTheme="minorHAnsi" w:cstheme="minorHAnsi"/>
          <w:b/>
          <w:bCs/>
        </w:rPr>
        <w:t>DARIAUS IR GIRĖNO G. 16, LAIŽUVOJE</w:t>
      </w:r>
      <w:r w:rsidR="003F7A8B">
        <w:rPr>
          <w:rFonts w:asciiTheme="minorHAnsi" w:hAnsiTheme="minorHAnsi" w:cstheme="minorHAnsi"/>
          <w:b/>
          <w:bCs/>
        </w:rPr>
        <w:t xml:space="preserve">, </w:t>
      </w:r>
      <w:r w:rsidR="00BF338B">
        <w:rPr>
          <w:rFonts w:asciiTheme="minorHAnsi" w:hAnsiTheme="minorHAnsi" w:cstheme="minorHAnsi"/>
          <w:b/>
          <w:bCs/>
        </w:rPr>
        <w:t>MAŽEIKIŲ</w:t>
      </w:r>
      <w:r w:rsidR="003F7A8B">
        <w:rPr>
          <w:rFonts w:asciiTheme="minorHAnsi" w:hAnsiTheme="minorHAnsi" w:cstheme="minorHAnsi"/>
          <w:b/>
          <w:bCs/>
        </w:rPr>
        <w:t xml:space="preserve"> R. SAV.,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BF338B">
        <w:rPr>
          <w:rFonts w:asciiTheme="minorHAnsi" w:hAnsiTheme="minorHAnsi" w:cstheme="minorHAnsi"/>
          <w:b/>
          <w:bCs/>
        </w:rPr>
        <w:t>MAŽEIKIŲ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06BA654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 </w:t>
      </w:r>
      <w:r w:rsidR="00442BC5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442BC5">
        <w:rPr>
          <w:rFonts w:asciiTheme="minorHAnsi" w:hAnsiTheme="minorHAnsi" w:cstheme="minorHAnsi"/>
        </w:rPr>
        <w:t>36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1A9B8574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BF338B">
        <w:rPr>
          <w:rFonts w:asciiTheme="minorHAnsi" w:hAnsiTheme="minorHAnsi" w:cstheme="minorHAnsi"/>
        </w:rPr>
        <w:t>Mažeikių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BF338B">
        <w:rPr>
          <w:rFonts w:asciiTheme="minorHAnsi" w:hAnsiTheme="minorHAnsi" w:cstheme="minorHAnsi"/>
        </w:rPr>
        <w:t>2288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BF338B" w:rsidRPr="00BF338B">
        <w:rPr>
          <w:rFonts w:asciiTheme="minorHAnsi" w:hAnsiTheme="minorHAnsi" w:cstheme="minorHAnsi"/>
        </w:rPr>
        <w:t>6124/0004:455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BF338B" w:rsidRPr="00BF338B">
        <w:rPr>
          <w:rFonts w:asciiTheme="minorHAnsi" w:hAnsiTheme="minorHAnsi" w:cstheme="minorHAnsi"/>
        </w:rPr>
        <w:t>4400-6395-0061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BF338B">
        <w:rPr>
          <w:rFonts w:asciiTheme="minorHAnsi" w:hAnsiTheme="minorHAnsi" w:cstheme="minorHAnsi"/>
        </w:rPr>
        <w:t>Dariaus ir Girėno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BF338B">
        <w:rPr>
          <w:rFonts w:asciiTheme="minorHAnsi" w:hAnsiTheme="minorHAnsi" w:cstheme="minorHAnsi"/>
        </w:rPr>
        <w:t>16</w:t>
      </w:r>
      <w:r w:rsidR="001131E0">
        <w:rPr>
          <w:rFonts w:asciiTheme="minorHAnsi" w:hAnsiTheme="minorHAnsi" w:cstheme="minorHAnsi"/>
        </w:rPr>
        <w:t xml:space="preserve">, </w:t>
      </w:r>
      <w:r w:rsidR="00BF338B">
        <w:rPr>
          <w:rFonts w:asciiTheme="minorHAnsi" w:hAnsiTheme="minorHAnsi" w:cstheme="minorHAnsi"/>
        </w:rPr>
        <w:t>Laižuvoje</w:t>
      </w:r>
      <w:r w:rsidR="000F16FB" w:rsidRPr="00100EBE">
        <w:rPr>
          <w:rFonts w:asciiTheme="minorHAnsi" w:hAnsiTheme="minorHAnsi" w:cstheme="minorHAnsi"/>
        </w:rPr>
        <w:t>,</w:t>
      </w:r>
      <w:r w:rsidR="003F7A8B">
        <w:rPr>
          <w:rFonts w:asciiTheme="minorHAnsi" w:hAnsiTheme="minorHAnsi" w:cstheme="minorHAnsi"/>
        </w:rPr>
        <w:t xml:space="preserve"> </w:t>
      </w:r>
      <w:r w:rsidR="00BF338B">
        <w:rPr>
          <w:rFonts w:asciiTheme="minorHAnsi" w:hAnsiTheme="minorHAnsi" w:cstheme="minorHAnsi"/>
        </w:rPr>
        <w:t>Mažeikių</w:t>
      </w:r>
      <w:r w:rsidR="003F7A8B">
        <w:rPr>
          <w:rFonts w:asciiTheme="minorHAnsi" w:hAnsiTheme="minorHAnsi" w:cstheme="minorHAnsi"/>
        </w:rPr>
        <w:t xml:space="preserve"> r. sav.,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BF338B" w:rsidRPr="00BF338B">
        <w:rPr>
          <w:rFonts w:asciiTheme="minorHAnsi" w:hAnsiTheme="minorHAnsi" w:cstheme="minorHAnsi"/>
        </w:rPr>
        <w:t>C000005198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802F" w14:textId="77777777" w:rsidR="00D2054B" w:rsidRDefault="00D2054B" w:rsidP="00C22360">
      <w:r>
        <w:separator/>
      </w:r>
    </w:p>
  </w:endnote>
  <w:endnote w:type="continuationSeparator" w:id="0">
    <w:p w14:paraId="0E219A10" w14:textId="77777777" w:rsidR="00D2054B" w:rsidRDefault="00D2054B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8774" w14:textId="77777777" w:rsidR="00D2054B" w:rsidRDefault="00D2054B" w:rsidP="00C22360">
      <w:r>
        <w:separator/>
      </w:r>
    </w:p>
  </w:footnote>
  <w:footnote w:type="continuationSeparator" w:id="0">
    <w:p w14:paraId="6089954C" w14:textId="77777777" w:rsidR="00D2054B" w:rsidRDefault="00D2054B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27FC1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BC5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38B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0EE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4B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BE5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2026-05-26T08:17:00Z</dcterms:created>
  <dcterms:modified xsi:type="dcterms:W3CDTF">2026-05-26T08:17:00Z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