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3D35" w14:textId="77777777" w:rsidR="0016454F" w:rsidRPr="008D73A9" w:rsidRDefault="0016454F" w:rsidP="0016454F">
      <w:pPr>
        <w:pStyle w:val="Default"/>
        <w:jc w:val="right"/>
      </w:pPr>
      <w:r w:rsidRPr="008D73A9">
        <w:t>PATVIRTINTA</w:t>
      </w:r>
    </w:p>
    <w:p w14:paraId="262A107E" w14:textId="77777777" w:rsidR="0016454F" w:rsidRPr="008D73A9" w:rsidRDefault="0016454F" w:rsidP="0016454F">
      <w:pPr>
        <w:pStyle w:val="Default"/>
        <w:jc w:val="right"/>
      </w:pPr>
      <w:r w:rsidRPr="008D73A9">
        <w:t>VĮ Turto banko valdybos</w:t>
      </w:r>
    </w:p>
    <w:p w14:paraId="0F26255B" w14:textId="70A2B1C8" w:rsidR="003E57BF" w:rsidRPr="008D73A9" w:rsidRDefault="0016454F" w:rsidP="0016454F">
      <w:pPr>
        <w:pStyle w:val="Default"/>
        <w:ind w:left="1296" w:firstLine="1296"/>
        <w:jc w:val="right"/>
      </w:pPr>
      <w:r w:rsidRPr="008D73A9">
        <w:t xml:space="preserve">                                   202</w:t>
      </w:r>
      <w:r w:rsidR="005452FD">
        <w:t>2</w:t>
      </w:r>
      <w:r w:rsidRPr="008D73A9">
        <w:t xml:space="preserve">  m. </w:t>
      </w:r>
      <w:r w:rsidR="005452FD">
        <w:t>vasario</w:t>
      </w:r>
      <w:r w:rsidRPr="008D73A9">
        <w:t xml:space="preserve">  d. nutarimu Nr. </w:t>
      </w:r>
      <w:r w:rsidRPr="008D73A9">
        <w:tab/>
      </w:r>
      <w:r w:rsidR="009935DE" w:rsidRPr="008D73A9">
        <w:tab/>
      </w:r>
    </w:p>
    <w:p w14:paraId="4573CD87" w14:textId="4FF017E0" w:rsidR="009935DE" w:rsidRPr="008D73A9" w:rsidRDefault="009935DE" w:rsidP="003E57BF">
      <w:pPr>
        <w:pStyle w:val="Default"/>
        <w:ind w:left="3888"/>
      </w:pPr>
    </w:p>
    <w:p w14:paraId="28AEAB58" w14:textId="77777777" w:rsidR="001030E2" w:rsidRPr="008D73A9" w:rsidRDefault="001030E2" w:rsidP="003E57BF">
      <w:pPr>
        <w:pStyle w:val="Default"/>
        <w:ind w:left="3888"/>
        <w:rPr>
          <w:b/>
          <w:color w:val="auto"/>
        </w:rPr>
      </w:pPr>
    </w:p>
    <w:p w14:paraId="06A09A19" w14:textId="0E570C4A" w:rsidR="00D95CC0" w:rsidRPr="008D73A9" w:rsidRDefault="008A3A05" w:rsidP="008A3A05">
      <w:pPr>
        <w:pStyle w:val="Default"/>
        <w:jc w:val="center"/>
        <w:rPr>
          <w:b/>
          <w:color w:val="auto"/>
        </w:rPr>
      </w:pPr>
      <w:r w:rsidRPr="008D73A9">
        <w:rPr>
          <w:b/>
          <w:color w:val="auto"/>
        </w:rPr>
        <w:t>VALSTYBĖS ĮMONĖS TURTO BANK</w:t>
      </w:r>
      <w:r w:rsidR="00CE16ED">
        <w:rPr>
          <w:b/>
          <w:color w:val="auto"/>
        </w:rPr>
        <w:t>O</w:t>
      </w:r>
      <w:r w:rsidRPr="008D73A9">
        <w:rPr>
          <w:b/>
          <w:color w:val="auto"/>
        </w:rPr>
        <w:t xml:space="preserve"> RIZIKŲ VALDYMO POLITIKA</w:t>
      </w:r>
    </w:p>
    <w:p w14:paraId="72BA168A" w14:textId="6FB45D50" w:rsidR="008D0AC7" w:rsidRPr="008D73A9" w:rsidRDefault="008D0AC7" w:rsidP="008A3A05">
      <w:pPr>
        <w:pStyle w:val="Default"/>
        <w:jc w:val="center"/>
        <w:rPr>
          <w:b/>
          <w:color w:val="auto"/>
        </w:rPr>
      </w:pPr>
    </w:p>
    <w:p w14:paraId="756CC2AA" w14:textId="062AD276" w:rsidR="00B16910" w:rsidRPr="008D73A9" w:rsidRDefault="00F20D55" w:rsidP="00F20D55">
      <w:pPr>
        <w:contextualSpacing/>
        <w:jc w:val="center"/>
        <w:rPr>
          <w:rFonts w:ascii="Times New Roman" w:hAnsi="Times New Roman" w:cs="Times New Roman"/>
          <w:b/>
          <w:bCs/>
          <w:sz w:val="24"/>
          <w:szCs w:val="24"/>
        </w:rPr>
      </w:pPr>
      <w:r w:rsidRPr="008D73A9">
        <w:rPr>
          <w:rFonts w:ascii="Times New Roman" w:hAnsi="Times New Roman" w:cs="Times New Roman"/>
          <w:b/>
          <w:bCs/>
          <w:sz w:val="24"/>
          <w:szCs w:val="24"/>
        </w:rPr>
        <w:t>I SKYRIUS</w:t>
      </w:r>
    </w:p>
    <w:p w14:paraId="562EBD74" w14:textId="0139DB7A" w:rsidR="008D0AC7" w:rsidRPr="008D73A9" w:rsidRDefault="008D0AC7" w:rsidP="00F20D55">
      <w:pPr>
        <w:pStyle w:val="Default"/>
        <w:contextualSpacing/>
        <w:jc w:val="center"/>
        <w:rPr>
          <w:b/>
          <w:color w:val="auto"/>
        </w:rPr>
      </w:pPr>
      <w:r w:rsidRPr="008D73A9">
        <w:rPr>
          <w:b/>
          <w:color w:val="auto"/>
        </w:rPr>
        <w:t>BENDRIOSIOS NUOSTATOS</w:t>
      </w:r>
    </w:p>
    <w:p w14:paraId="23A57E49" w14:textId="77777777" w:rsidR="00477ABC" w:rsidRPr="008D73A9" w:rsidRDefault="00477ABC" w:rsidP="00EC011E">
      <w:pPr>
        <w:pStyle w:val="Default"/>
        <w:tabs>
          <w:tab w:val="left" w:pos="0"/>
        </w:tabs>
        <w:jc w:val="center"/>
        <w:rPr>
          <w:b/>
          <w:color w:val="auto"/>
        </w:rPr>
      </w:pPr>
    </w:p>
    <w:p w14:paraId="5DF451DF" w14:textId="77777777" w:rsidR="00EC011E" w:rsidRPr="008D73A9" w:rsidRDefault="00D95CC0" w:rsidP="006D605F">
      <w:pPr>
        <w:pStyle w:val="Sraopastraipa"/>
        <w:numPr>
          <w:ilvl w:val="0"/>
          <w:numId w:val="15"/>
        </w:numPr>
        <w:ind w:left="284"/>
        <w:jc w:val="both"/>
        <w:rPr>
          <w:rFonts w:ascii="Times New Roman" w:hAnsi="Times New Roman" w:cs="Times New Roman"/>
          <w:sz w:val="24"/>
          <w:szCs w:val="24"/>
        </w:rPr>
      </w:pPr>
      <w:r w:rsidRPr="008D73A9">
        <w:rPr>
          <w:rFonts w:ascii="Times New Roman" w:hAnsi="Times New Roman" w:cs="Times New Roman"/>
          <w:sz w:val="24"/>
          <w:szCs w:val="24"/>
        </w:rPr>
        <w:t xml:space="preserve">Rizikų valdymas yra labai svarbi ir neatskiriama kasdieninio valdymo dalis, kuri padeda užtikrinti VĮ </w:t>
      </w:r>
      <w:r w:rsidR="008A3A05" w:rsidRPr="008D73A9">
        <w:rPr>
          <w:rFonts w:ascii="Times New Roman" w:hAnsi="Times New Roman" w:cs="Times New Roman"/>
          <w:sz w:val="24"/>
          <w:szCs w:val="24"/>
        </w:rPr>
        <w:t xml:space="preserve">Turto banko </w:t>
      </w:r>
      <w:r w:rsidRPr="008D73A9">
        <w:rPr>
          <w:rFonts w:ascii="Times New Roman" w:hAnsi="Times New Roman" w:cs="Times New Roman"/>
          <w:sz w:val="24"/>
          <w:szCs w:val="24"/>
        </w:rPr>
        <w:t xml:space="preserve">(toliau – </w:t>
      </w:r>
      <w:r w:rsidR="008A3A05" w:rsidRPr="008D73A9">
        <w:rPr>
          <w:rFonts w:ascii="Times New Roman" w:hAnsi="Times New Roman" w:cs="Times New Roman"/>
          <w:sz w:val="24"/>
          <w:szCs w:val="24"/>
        </w:rPr>
        <w:t>Turto banko</w:t>
      </w:r>
      <w:r w:rsidRPr="008D73A9">
        <w:rPr>
          <w:rFonts w:ascii="Times New Roman" w:hAnsi="Times New Roman" w:cs="Times New Roman"/>
          <w:sz w:val="24"/>
          <w:szCs w:val="24"/>
        </w:rPr>
        <w:t>) strategijos įgyvendinimą.</w:t>
      </w:r>
      <w:r w:rsidR="009935DE" w:rsidRPr="008D73A9">
        <w:rPr>
          <w:rFonts w:ascii="Times New Roman" w:hAnsi="Times New Roman" w:cs="Times New Roman"/>
          <w:sz w:val="24"/>
          <w:szCs w:val="24"/>
        </w:rPr>
        <w:t xml:space="preserve"> </w:t>
      </w:r>
    </w:p>
    <w:p w14:paraId="2B54A5BC" w14:textId="2E8C786A" w:rsidR="002C73CE" w:rsidRPr="008D73A9" w:rsidRDefault="00D95CC0" w:rsidP="006D605F">
      <w:pPr>
        <w:pStyle w:val="Sraopastraipa"/>
        <w:numPr>
          <w:ilvl w:val="0"/>
          <w:numId w:val="15"/>
        </w:numPr>
        <w:ind w:left="284"/>
        <w:jc w:val="both"/>
        <w:rPr>
          <w:rFonts w:ascii="Times New Roman" w:hAnsi="Times New Roman" w:cs="Times New Roman"/>
          <w:sz w:val="24"/>
          <w:szCs w:val="24"/>
        </w:rPr>
      </w:pPr>
      <w:r w:rsidRPr="008D73A9">
        <w:rPr>
          <w:rFonts w:ascii="Times New Roman" w:hAnsi="Times New Roman" w:cs="Times New Roman"/>
          <w:sz w:val="24"/>
          <w:szCs w:val="24"/>
        </w:rPr>
        <w:t xml:space="preserve">Rizikų valdymą </w:t>
      </w:r>
      <w:r w:rsidR="008A3A05" w:rsidRPr="008D73A9">
        <w:rPr>
          <w:rFonts w:ascii="Times New Roman" w:hAnsi="Times New Roman" w:cs="Times New Roman"/>
          <w:sz w:val="24"/>
          <w:szCs w:val="24"/>
        </w:rPr>
        <w:t>Turto banke</w:t>
      </w:r>
      <w:r w:rsidRPr="008D73A9">
        <w:rPr>
          <w:rFonts w:ascii="Times New Roman" w:hAnsi="Times New Roman" w:cs="Times New Roman"/>
          <w:sz w:val="24"/>
          <w:szCs w:val="24"/>
        </w:rPr>
        <w:t xml:space="preserve"> reglamentuoja:</w:t>
      </w:r>
    </w:p>
    <w:p w14:paraId="1023D88E" w14:textId="77777777" w:rsidR="00EC011E" w:rsidRPr="008D73A9" w:rsidRDefault="00D95CC0" w:rsidP="006D605F">
      <w:pPr>
        <w:pStyle w:val="Sraopastraipa"/>
        <w:numPr>
          <w:ilvl w:val="1"/>
          <w:numId w:val="16"/>
        </w:numPr>
        <w:jc w:val="both"/>
        <w:rPr>
          <w:rFonts w:ascii="Times New Roman" w:hAnsi="Times New Roman" w:cs="Times New Roman"/>
          <w:sz w:val="24"/>
          <w:szCs w:val="24"/>
        </w:rPr>
      </w:pPr>
      <w:r w:rsidRPr="008D73A9">
        <w:rPr>
          <w:rFonts w:ascii="Times New Roman" w:hAnsi="Times New Roman" w:cs="Times New Roman"/>
          <w:sz w:val="24"/>
          <w:szCs w:val="24"/>
        </w:rPr>
        <w:t>Rizikų valdymo politika (toliau – Politika)</w:t>
      </w:r>
      <w:r w:rsidR="006C14E6" w:rsidRPr="008D73A9">
        <w:rPr>
          <w:rFonts w:ascii="Times New Roman" w:hAnsi="Times New Roman" w:cs="Times New Roman"/>
          <w:sz w:val="24"/>
          <w:szCs w:val="24"/>
        </w:rPr>
        <w:t xml:space="preserve">, tvirtinama </w:t>
      </w:r>
      <w:r w:rsidR="00476B77" w:rsidRPr="008D73A9">
        <w:rPr>
          <w:rFonts w:ascii="Times New Roman" w:hAnsi="Times New Roman" w:cs="Times New Roman"/>
          <w:sz w:val="24"/>
          <w:szCs w:val="24"/>
        </w:rPr>
        <w:t>Valdybos nutarimu</w:t>
      </w:r>
      <w:r w:rsidR="00477ABC" w:rsidRPr="008D73A9">
        <w:rPr>
          <w:rFonts w:ascii="Times New Roman" w:hAnsi="Times New Roman" w:cs="Times New Roman"/>
          <w:sz w:val="24"/>
          <w:szCs w:val="24"/>
        </w:rPr>
        <w:t>.</w:t>
      </w:r>
    </w:p>
    <w:p w14:paraId="3729FDED" w14:textId="77777777" w:rsidR="00EC011E" w:rsidRPr="008D73A9" w:rsidRDefault="00D95CC0" w:rsidP="006D605F">
      <w:pPr>
        <w:pStyle w:val="Sraopastraipa"/>
        <w:numPr>
          <w:ilvl w:val="1"/>
          <w:numId w:val="16"/>
        </w:numPr>
        <w:ind w:right="-472"/>
        <w:jc w:val="both"/>
        <w:rPr>
          <w:rFonts w:ascii="Times New Roman" w:hAnsi="Times New Roman" w:cs="Times New Roman"/>
          <w:sz w:val="24"/>
          <w:szCs w:val="24"/>
        </w:rPr>
      </w:pPr>
      <w:r w:rsidRPr="008D73A9">
        <w:rPr>
          <w:rFonts w:ascii="Times New Roman" w:hAnsi="Times New Roman" w:cs="Times New Roman"/>
          <w:sz w:val="24"/>
          <w:szCs w:val="24"/>
        </w:rPr>
        <w:t>Rizikų identifikavimo, vertinimo ir valdymo metodika (toliau – Metodika), tvirtinam</w:t>
      </w:r>
      <w:r w:rsidR="006C14E6" w:rsidRPr="008D73A9">
        <w:rPr>
          <w:rFonts w:ascii="Times New Roman" w:hAnsi="Times New Roman" w:cs="Times New Roman"/>
          <w:sz w:val="24"/>
          <w:szCs w:val="24"/>
        </w:rPr>
        <w:t>a</w:t>
      </w:r>
      <w:r w:rsidR="00A17BAE" w:rsidRPr="008D73A9">
        <w:rPr>
          <w:rFonts w:ascii="Times New Roman" w:hAnsi="Times New Roman" w:cs="Times New Roman"/>
          <w:sz w:val="24"/>
          <w:szCs w:val="24"/>
        </w:rPr>
        <w:t xml:space="preserve"> Turto banko</w:t>
      </w:r>
      <w:r w:rsidRPr="008D73A9">
        <w:rPr>
          <w:rFonts w:ascii="Times New Roman" w:hAnsi="Times New Roman" w:cs="Times New Roman"/>
          <w:sz w:val="24"/>
          <w:szCs w:val="24"/>
        </w:rPr>
        <w:t xml:space="preserve"> generalinio direktoriaus įsakymu. Metodika </w:t>
      </w:r>
      <w:r w:rsidR="004C3627" w:rsidRPr="008D73A9">
        <w:rPr>
          <w:rFonts w:ascii="Times New Roman" w:hAnsi="Times New Roman" w:cs="Times New Roman"/>
          <w:sz w:val="24"/>
          <w:szCs w:val="24"/>
        </w:rPr>
        <w:t>rengiama</w:t>
      </w:r>
      <w:r w:rsidRPr="008D73A9">
        <w:rPr>
          <w:rFonts w:ascii="Times New Roman" w:hAnsi="Times New Roman" w:cs="Times New Roman"/>
          <w:sz w:val="24"/>
          <w:szCs w:val="24"/>
        </w:rPr>
        <w:t xml:space="preserve"> vadovaujantis geriausios praktikos</w:t>
      </w:r>
      <w:r w:rsidR="000B434B" w:rsidRPr="008D73A9">
        <w:rPr>
          <w:rFonts w:ascii="Times New Roman" w:hAnsi="Times New Roman" w:cs="Times New Roman"/>
          <w:sz w:val="24"/>
          <w:szCs w:val="24"/>
        </w:rPr>
        <w:t xml:space="preserve"> pavyzdžiais</w:t>
      </w:r>
      <w:r w:rsidRPr="008D73A9">
        <w:rPr>
          <w:rFonts w:ascii="Times New Roman" w:hAnsi="Times New Roman" w:cs="Times New Roman"/>
          <w:sz w:val="24"/>
          <w:szCs w:val="24"/>
        </w:rPr>
        <w:t>, ISO 31000 ir COSO ERM standartų gairėmis</w:t>
      </w:r>
      <w:r w:rsidR="000B434B" w:rsidRPr="008D73A9">
        <w:rPr>
          <w:rFonts w:ascii="Times New Roman" w:hAnsi="Times New Roman" w:cs="Times New Roman"/>
          <w:sz w:val="24"/>
          <w:szCs w:val="24"/>
        </w:rPr>
        <w:t>,</w:t>
      </w:r>
      <w:r w:rsidRPr="008D73A9">
        <w:rPr>
          <w:rFonts w:ascii="Times New Roman" w:hAnsi="Times New Roman" w:cs="Times New Roman"/>
          <w:sz w:val="24"/>
          <w:szCs w:val="24"/>
        </w:rPr>
        <w:t xml:space="preserve"> bei yra neatskiriama Politikos dalis.</w:t>
      </w:r>
    </w:p>
    <w:p w14:paraId="211F221F" w14:textId="77777777" w:rsidR="00431D2C" w:rsidRPr="008D73A9" w:rsidRDefault="00D95CC0" w:rsidP="006D605F">
      <w:pPr>
        <w:pStyle w:val="Sraopastraipa"/>
        <w:numPr>
          <w:ilvl w:val="0"/>
          <w:numId w:val="15"/>
        </w:numPr>
        <w:ind w:left="284"/>
        <w:jc w:val="both"/>
        <w:rPr>
          <w:rFonts w:ascii="Times New Roman" w:hAnsi="Times New Roman" w:cs="Times New Roman"/>
          <w:sz w:val="24"/>
          <w:szCs w:val="24"/>
        </w:rPr>
      </w:pPr>
      <w:r w:rsidRPr="008D73A9">
        <w:rPr>
          <w:rFonts w:ascii="Times New Roman" w:hAnsi="Times New Roman" w:cs="Times New Roman"/>
          <w:sz w:val="24"/>
          <w:szCs w:val="24"/>
        </w:rPr>
        <w:t>Politika apibrėžia rizik</w:t>
      </w:r>
      <w:r w:rsidR="006C14E6" w:rsidRPr="008D73A9">
        <w:rPr>
          <w:rFonts w:ascii="Times New Roman" w:hAnsi="Times New Roman" w:cs="Times New Roman"/>
          <w:sz w:val="24"/>
          <w:szCs w:val="24"/>
        </w:rPr>
        <w:t>as, j</w:t>
      </w:r>
      <w:r w:rsidRPr="008D73A9">
        <w:rPr>
          <w:rFonts w:ascii="Times New Roman" w:hAnsi="Times New Roman" w:cs="Times New Roman"/>
          <w:sz w:val="24"/>
          <w:szCs w:val="24"/>
        </w:rPr>
        <w:t>ų valdymo tikslus ir principus, rizikų valdymo modelį ir atsakomybes.</w:t>
      </w:r>
      <w:r w:rsidR="006C14E6" w:rsidRPr="008D73A9">
        <w:rPr>
          <w:rFonts w:ascii="Times New Roman" w:hAnsi="Times New Roman" w:cs="Times New Roman"/>
          <w:sz w:val="24"/>
          <w:szCs w:val="24"/>
        </w:rPr>
        <w:t xml:space="preserve"> </w:t>
      </w:r>
      <w:r w:rsidRPr="008D73A9">
        <w:rPr>
          <w:rFonts w:ascii="Times New Roman" w:hAnsi="Times New Roman" w:cs="Times New Roman"/>
          <w:sz w:val="24"/>
          <w:szCs w:val="24"/>
        </w:rPr>
        <w:t xml:space="preserve">Politika peržiūrima ne rečiau kaip 1 kartą per metus. Keičiantis </w:t>
      </w:r>
      <w:r w:rsidR="006C14E6" w:rsidRPr="008D73A9">
        <w:rPr>
          <w:rFonts w:ascii="Times New Roman" w:hAnsi="Times New Roman" w:cs="Times New Roman"/>
          <w:sz w:val="24"/>
          <w:szCs w:val="24"/>
        </w:rPr>
        <w:t>į</w:t>
      </w:r>
      <w:r w:rsidRPr="008D73A9">
        <w:rPr>
          <w:rFonts w:ascii="Times New Roman" w:hAnsi="Times New Roman" w:cs="Times New Roman"/>
          <w:sz w:val="24"/>
          <w:szCs w:val="24"/>
        </w:rPr>
        <w:t xml:space="preserve">monės strateginėms kryptims, tikslams, rinkos sąlygoms ar kitiems išoriniams/vidiniams veiksniams, kurie įtakoja </w:t>
      </w:r>
      <w:r w:rsidR="008A3A05" w:rsidRPr="008D73A9">
        <w:rPr>
          <w:rFonts w:ascii="Times New Roman" w:hAnsi="Times New Roman" w:cs="Times New Roman"/>
          <w:sz w:val="24"/>
          <w:szCs w:val="24"/>
        </w:rPr>
        <w:t>Turto banko veiklą</w:t>
      </w:r>
      <w:r w:rsidRPr="008D73A9">
        <w:rPr>
          <w:rFonts w:ascii="Times New Roman" w:hAnsi="Times New Roman" w:cs="Times New Roman"/>
          <w:sz w:val="24"/>
          <w:szCs w:val="24"/>
        </w:rPr>
        <w:t>, Politika gali būti peržiūrima ir atnaujinama pagal poreikį.</w:t>
      </w:r>
    </w:p>
    <w:p w14:paraId="4007E772" w14:textId="733AE94B" w:rsidR="00F20D55" w:rsidRPr="00917851" w:rsidRDefault="00D95CC0" w:rsidP="00917851">
      <w:pPr>
        <w:pStyle w:val="Sraopastraipa"/>
        <w:numPr>
          <w:ilvl w:val="0"/>
          <w:numId w:val="15"/>
        </w:numPr>
        <w:ind w:left="284"/>
        <w:jc w:val="both"/>
        <w:rPr>
          <w:rFonts w:ascii="Times New Roman" w:hAnsi="Times New Roman" w:cs="Times New Roman"/>
          <w:sz w:val="24"/>
          <w:szCs w:val="24"/>
        </w:rPr>
      </w:pPr>
      <w:r w:rsidRPr="008D73A9">
        <w:rPr>
          <w:rFonts w:ascii="Times New Roman" w:hAnsi="Times New Roman" w:cs="Times New Roman"/>
          <w:sz w:val="24"/>
          <w:szCs w:val="24"/>
        </w:rPr>
        <w:t>Už Politikos atnaujinim</w:t>
      </w:r>
      <w:r w:rsidR="005D1D53" w:rsidRPr="008D73A9">
        <w:rPr>
          <w:rFonts w:ascii="Times New Roman" w:hAnsi="Times New Roman" w:cs="Times New Roman"/>
          <w:sz w:val="24"/>
          <w:szCs w:val="24"/>
        </w:rPr>
        <w:t>o projekto parengimą</w:t>
      </w:r>
      <w:r w:rsidRPr="008D73A9">
        <w:rPr>
          <w:rFonts w:ascii="Times New Roman" w:hAnsi="Times New Roman" w:cs="Times New Roman"/>
          <w:sz w:val="24"/>
          <w:szCs w:val="24"/>
        </w:rPr>
        <w:t xml:space="preserve"> atsakingas generalinio direktoriaus paskirtas darbuotojas.</w:t>
      </w:r>
    </w:p>
    <w:p w14:paraId="0B44225A" w14:textId="4437C278" w:rsidR="00F20D55" w:rsidRPr="008D73A9" w:rsidRDefault="00F20D55" w:rsidP="005C739D">
      <w:pPr>
        <w:contextualSpacing/>
        <w:jc w:val="center"/>
        <w:rPr>
          <w:rFonts w:ascii="Times New Roman" w:hAnsi="Times New Roman" w:cs="Times New Roman"/>
          <w:b/>
          <w:bCs/>
          <w:sz w:val="24"/>
          <w:szCs w:val="24"/>
        </w:rPr>
      </w:pPr>
      <w:r w:rsidRPr="008D73A9">
        <w:rPr>
          <w:rFonts w:ascii="Times New Roman" w:hAnsi="Times New Roman" w:cs="Times New Roman"/>
          <w:b/>
          <w:bCs/>
          <w:sz w:val="24"/>
          <w:szCs w:val="24"/>
        </w:rPr>
        <w:t>II SKYRIUS</w:t>
      </w:r>
    </w:p>
    <w:p w14:paraId="2DDCD1EF" w14:textId="1B6C2902" w:rsidR="00D95CC0" w:rsidRPr="008D73A9" w:rsidRDefault="00431D2C" w:rsidP="005C739D">
      <w:pPr>
        <w:pStyle w:val="Default"/>
        <w:jc w:val="center"/>
        <w:rPr>
          <w:b/>
          <w:color w:val="auto"/>
        </w:rPr>
      </w:pPr>
      <w:bookmarkStart w:id="0" w:name="_Toc86995599"/>
      <w:r w:rsidRPr="008D73A9">
        <w:rPr>
          <w:b/>
          <w:color w:val="auto"/>
        </w:rPr>
        <w:t>TERMINAI IR APIBRĖŽIMAI</w:t>
      </w:r>
      <w:bookmarkEnd w:id="0"/>
    </w:p>
    <w:p w14:paraId="0B6E8A7B" w14:textId="77777777" w:rsidR="00736D32" w:rsidRPr="008D73A9" w:rsidRDefault="00736D32" w:rsidP="006D605F">
      <w:pPr>
        <w:pStyle w:val="Betarp"/>
        <w:jc w:val="both"/>
        <w:rPr>
          <w:rFonts w:ascii="Times New Roman" w:hAnsi="Times New Roman" w:cs="Times New Roman"/>
          <w:b/>
          <w:sz w:val="24"/>
          <w:szCs w:val="24"/>
        </w:rPr>
      </w:pPr>
    </w:p>
    <w:p w14:paraId="2AC33D31" w14:textId="67D1A9A7" w:rsidR="00D95CC0" w:rsidRPr="008D73A9" w:rsidRDefault="00D95CC0" w:rsidP="006D605F">
      <w:pPr>
        <w:pStyle w:val="Sraopastraipa"/>
        <w:numPr>
          <w:ilvl w:val="0"/>
          <w:numId w:val="15"/>
        </w:numPr>
        <w:ind w:left="284"/>
        <w:jc w:val="both"/>
        <w:rPr>
          <w:rFonts w:ascii="Times New Roman" w:hAnsi="Times New Roman" w:cs="Times New Roman"/>
          <w:sz w:val="24"/>
          <w:szCs w:val="24"/>
        </w:rPr>
      </w:pPr>
      <w:r w:rsidRPr="008D73A9">
        <w:rPr>
          <w:rFonts w:ascii="Times New Roman" w:hAnsi="Times New Roman" w:cs="Times New Roman"/>
          <w:b/>
          <w:bCs/>
          <w:sz w:val="24"/>
          <w:szCs w:val="24"/>
        </w:rPr>
        <w:t>Rizika</w:t>
      </w:r>
      <w:r w:rsidR="008D6DFE" w:rsidRPr="008D73A9">
        <w:rPr>
          <w:rFonts w:ascii="Times New Roman" w:hAnsi="Times New Roman" w:cs="Times New Roman"/>
          <w:b/>
          <w:bCs/>
          <w:sz w:val="24"/>
          <w:szCs w:val="24"/>
        </w:rPr>
        <w:t xml:space="preserve"> - </w:t>
      </w:r>
      <w:r w:rsidRPr="008D73A9">
        <w:rPr>
          <w:rFonts w:ascii="Times New Roman" w:hAnsi="Times New Roman" w:cs="Times New Roman"/>
          <w:sz w:val="24"/>
          <w:szCs w:val="24"/>
        </w:rPr>
        <w:t xml:space="preserve">neplanuotų įvykių, kurie gali paveikti </w:t>
      </w:r>
      <w:r w:rsidR="00A71C6B" w:rsidRPr="008D73A9">
        <w:rPr>
          <w:rFonts w:ascii="Times New Roman" w:hAnsi="Times New Roman" w:cs="Times New Roman"/>
          <w:sz w:val="24"/>
          <w:szCs w:val="24"/>
        </w:rPr>
        <w:t>į</w:t>
      </w:r>
      <w:r w:rsidRPr="008D73A9">
        <w:rPr>
          <w:rFonts w:ascii="Times New Roman" w:hAnsi="Times New Roman" w:cs="Times New Roman"/>
          <w:sz w:val="24"/>
          <w:szCs w:val="24"/>
        </w:rPr>
        <w:t>monės strategijos įgyvendinimą ir veiklos tikslų siekimą tiek neigiamai, tiek teigiamai, galimybė.</w:t>
      </w:r>
    </w:p>
    <w:p w14:paraId="2A79DE3C" w14:textId="022FD9B1" w:rsidR="00D95CC0" w:rsidRPr="008D73A9" w:rsidRDefault="00D95CC0" w:rsidP="006D605F">
      <w:pPr>
        <w:pStyle w:val="Sraopastraipa"/>
        <w:numPr>
          <w:ilvl w:val="0"/>
          <w:numId w:val="15"/>
        </w:numPr>
        <w:ind w:left="284"/>
        <w:jc w:val="both"/>
        <w:rPr>
          <w:rFonts w:ascii="Times New Roman" w:hAnsi="Times New Roman" w:cs="Times New Roman"/>
          <w:sz w:val="24"/>
          <w:szCs w:val="24"/>
        </w:rPr>
      </w:pPr>
      <w:r w:rsidRPr="008D73A9">
        <w:rPr>
          <w:rFonts w:ascii="Times New Roman" w:hAnsi="Times New Roman" w:cs="Times New Roman"/>
          <w:b/>
          <w:bCs/>
          <w:sz w:val="24"/>
          <w:szCs w:val="24"/>
        </w:rPr>
        <w:t>Rizikų valdymas</w:t>
      </w:r>
      <w:r w:rsidR="00A810F1" w:rsidRPr="008D73A9">
        <w:rPr>
          <w:rFonts w:ascii="Times New Roman" w:hAnsi="Times New Roman" w:cs="Times New Roman"/>
          <w:b/>
          <w:bCs/>
          <w:sz w:val="24"/>
          <w:szCs w:val="24"/>
        </w:rPr>
        <w:t xml:space="preserve"> </w:t>
      </w:r>
      <w:r w:rsidR="00A810F1" w:rsidRPr="008D73A9">
        <w:rPr>
          <w:rFonts w:ascii="Times New Roman" w:hAnsi="Times New Roman" w:cs="Times New Roman"/>
          <w:sz w:val="24"/>
          <w:szCs w:val="24"/>
        </w:rPr>
        <w:t>– tai</w:t>
      </w:r>
      <w:r w:rsidR="00A810F1" w:rsidRPr="008D73A9">
        <w:rPr>
          <w:rFonts w:ascii="Times New Roman" w:hAnsi="Times New Roman" w:cs="Times New Roman"/>
          <w:b/>
          <w:bCs/>
          <w:sz w:val="24"/>
          <w:szCs w:val="24"/>
        </w:rPr>
        <w:t xml:space="preserve"> </w:t>
      </w:r>
      <w:r w:rsidRPr="008D73A9">
        <w:rPr>
          <w:rFonts w:ascii="Times New Roman" w:hAnsi="Times New Roman" w:cs="Times New Roman"/>
          <w:sz w:val="24"/>
          <w:szCs w:val="24"/>
        </w:rPr>
        <w:t xml:space="preserve">visuose </w:t>
      </w:r>
      <w:r w:rsidR="008A3A05" w:rsidRPr="008D73A9">
        <w:rPr>
          <w:rFonts w:ascii="Times New Roman" w:hAnsi="Times New Roman" w:cs="Times New Roman"/>
          <w:sz w:val="24"/>
          <w:szCs w:val="24"/>
        </w:rPr>
        <w:t>Turto banko</w:t>
      </w:r>
      <w:r w:rsidRPr="008D73A9">
        <w:rPr>
          <w:rFonts w:ascii="Times New Roman" w:hAnsi="Times New Roman" w:cs="Times New Roman"/>
          <w:sz w:val="24"/>
          <w:szCs w:val="24"/>
        </w:rPr>
        <w:t xml:space="preserve"> lygiuose vykstantis struktūrizuotas, suderintas ir nenutrūkstamas procesas, skirtas identifikuoti, įvertinti, prioretizuoti rizikas, sudaryti rizikų valdymo planą, jį įgyvendinti, atlikti nustatytų rizikų ir rizikų valdymo plano įgyvendinimo monitoringą bei </w:t>
      </w:r>
      <w:r w:rsidR="001347EF" w:rsidRPr="008D73A9">
        <w:rPr>
          <w:rFonts w:ascii="Times New Roman" w:hAnsi="Times New Roman" w:cs="Times New Roman"/>
          <w:sz w:val="24"/>
          <w:szCs w:val="24"/>
        </w:rPr>
        <w:t>rizikų valdymo stiprinimą</w:t>
      </w:r>
      <w:r w:rsidR="003D2982" w:rsidRPr="008D73A9">
        <w:rPr>
          <w:rFonts w:ascii="Times New Roman" w:hAnsi="Times New Roman" w:cs="Times New Roman"/>
          <w:sz w:val="24"/>
          <w:szCs w:val="24"/>
        </w:rPr>
        <w:t xml:space="preserve">. </w:t>
      </w:r>
    </w:p>
    <w:p w14:paraId="03319E7B" w14:textId="27291896" w:rsidR="00C118DA" w:rsidRPr="008D73A9" w:rsidRDefault="0079458B" w:rsidP="006D605F">
      <w:pPr>
        <w:pStyle w:val="Sraopastraipa"/>
        <w:numPr>
          <w:ilvl w:val="0"/>
          <w:numId w:val="15"/>
        </w:numPr>
        <w:ind w:left="284"/>
        <w:jc w:val="both"/>
        <w:rPr>
          <w:rFonts w:ascii="Times New Roman" w:hAnsi="Times New Roman" w:cs="Times New Roman"/>
          <w:sz w:val="24"/>
          <w:szCs w:val="24"/>
        </w:rPr>
      </w:pPr>
      <w:r w:rsidRPr="008D73A9">
        <w:rPr>
          <w:rFonts w:ascii="Times New Roman" w:hAnsi="Times New Roman" w:cs="Times New Roman"/>
          <w:b/>
          <w:bCs/>
          <w:sz w:val="24"/>
          <w:szCs w:val="24"/>
        </w:rPr>
        <w:t>Rizikos veiksniai</w:t>
      </w:r>
      <w:r w:rsidR="00C118DA" w:rsidRPr="008D73A9">
        <w:rPr>
          <w:rFonts w:ascii="Times New Roman" w:hAnsi="Times New Roman" w:cs="Times New Roman"/>
          <w:b/>
          <w:bCs/>
          <w:sz w:val="24"/>
          <w:szCs w:val="24"/>
        </w:rPr>
        <w:t>:</w:t>
      </w:r>
    </w:p>
    <w:p w14:paraId="7D7E4B41" w14:textId="77777777" w:rsidR="000536F7" w:rsidRPr="008D73A9" w:rsidRDefault="000536F7" w:rsidP="000536F7">
      <w:pPr>
        <w:pStyle w:val="Sraopastraipa"/>
        <w:numPr>
          <w:ilvl w:val="0"/>
          <w:numId w:val="16"/>
        </w:numPr>
        <w:jc w:val="both"/>
        <w:rPr>
          <w:rFonts w:ascii="Times New Roman" w:hAnsi="Times New Roman" w:cs="Times New Roman"/>
          <w:i/>
          <w:iCs/>
          <w:vanish/>
          <w:sz w:val="24"/>
          <w:szCs w:val="24"/>
        </w:rPr>
      </w:pPr>
    </w:p>
    <w:p w14:paraId="0E85DE59" w14:textId="77777777" w:rsidR="000536F7" w:rsidRPr="008D73A9" w:rsidRDefault="000536F7" w:rsidP="000536F7">
      <w:pPr>
        <w:pStyle w:val="Sraopastraipa"/>
        <w:numPr>
          <w:ilvl w:val="0"/>
          <w:numId w:val="16"/>
        </w:numPr>
        <w:jc w:val="both"/>
        <w:rPr>
          <w:rFonts w:ascii="Times New Roman" w:hAnsi="Times New Roman" w:cs="Times New Roman"/>
          <w:i/>
          <w:iCs/>
          <w:vanish/>
          <w:sz w:val="24"/>
          <w:szCs w:val="24"/>
        </w:rPr>
      </w:pPr>
    </w:p>
    <w:p w14:paraId="2DB0B89E" w14:textId="77777777" w:rsidR="000536F7" w:rsidRPr="008D73A9" w:rsidRDefault="000536F7" w:rsidP="000536F7">
      <w:pPr>
        <w:pStyle w:val="Sraopastraipa"/>
        <w:numPr>
          <w:ilvl w:val="0"/>
          <w:numId w:val="16"/>
        </w:numPr>
        <w:jc w:val="both"/>
        <w:rPr>
          <w:rFonts w:ascii="Times New Roman" w:hAnsi="Times New Roman" w:cs="Times New Roman"/>
          <w:i/>
          <w:iCs/>
          <w:vanish/>
          <w:sz w:val="24"/>
          <w:szCs w:val="24"/>
        </w:rPr>
      </w:pPr>
    </w:p>
    <w:p w14:paraId="7E96AB86" w14:textId="77777777" w:rsidR="000536F7" w:rsidRPr="008D73A9" w:rsidRDefault="000536F7" w:rsidP="000536F7">
      <w:pPr>
        <w:pStyle w:val="Sraopastraipa"/>
        <w:numPr>
          <w:ilvl w:val="0"/>
          <w:numId w:val="16"/>
        </w:numPr>
        <w:jc w:val="both"/>
        <w:rPr>
          <w:rFonts w:ascii="Times New Roman" w:hAnsi="Times New Roman" w:cs="Times New Roman"/>
          <w:i/>
          <w:iCs/>
          <w:vanish/>
          <w:sz w:val="24"/>
          <w:szCs w:val="24"/>
        </w:rPr>
      </w:pPr>
    </w:p>
    <w:p w14:paraId="154BB020" w14:textId="77777777" w:rsidR="000536F7" w:rsidRPr="008D73A9" w:rsidRDefault="000536F7" w:rsidP="000536F7">
      <w:pPr>
        <w:pStyle w:val="Sraopastraipa"/>
        <w:numPr>
          <w:ilvl w:val="0"/>
          <w:numId w:val="16"/>
        </w:numPr>
        <w:jc w:val="both"/>
        <w:rPr>
          <w:rFonts w:ascii="Times New Roman" w:hAnsi="Times New Roman" w:cs="Times New Roman"/>
          <w:i/>
          <w:iCs/>
          <w:vanish/>
          <w:sz w:val="24"/>
          <w:szCs w:val="24"/>
        </w:rPr>
      </w:pPr>
    </w:p>
    <w:p w14:paraId="76016351" w14:textId="77777777" w:rsidR="000536F7" w:rsidRPr="008D73A9" w:rsidRDefault="000536F7" w:rsidP="000536F7">
      <w:pPr>
        <w:pStyle w:val="Sraopastraipa"/>
        <w:numPr>
          <w:ilvl w:val="0"/>
          <w:numId w:val="16"/>
        </w:numPr>
        <w:jc w:val="both"/>
        <w:rPr>
          <w:rFonts w:ascii="Times New Roman" w:hAnsi="Times New Roman" w:cs="Times New Roman"/>
          <w:i/>
          <w:iCs/>
          <w:vanish/>
          <w:sz w:val="24"/>
          <w:szCs w:val="24"/>
        </w:rPr>
      </w:pPr>
    </w:p>
    <w:p w14:paraId="1CB81D36" w14:textId="73EDCD5D" w:rsidR="009B798E" w:rsidRPr="008D73A9" w:rsidRDefault="0079458B" w:rsidP="00746EB6">
      <w:pPr>
        <w:pStyle w:val="Sraopastraipa"/>
        <w:numPr>
          <w:ilvl w:val="1"/>
          <w:numId w:val="27"/>
        </w:numPr>
        <w:ind w:left="851"/>
        <w:jc w:val="both"/>
        <w:rPr>
          <w:rFonts w:ascii="Times New Roman" w:hAnsi="Times New Roman" w:cs="Times New Roman"/>
          <w:sz w:val="24"/>
          <w:szCs w:val="24"/>
        </w:rPr>
      </w:pPr>
      <w:r w:rsidRPr="008D73A9">
        <w:rPr>
          <w:rFonts w:ascii="Times New Roman" w:hAnsi="Times New Roman" w:cs="Times New Roman"/>
          <w:i/>
          <w:iCs/>
          <w:sz w:val="24"/>
          <w:szCs w:val="24"/>
        </w:rPr>
        <w:t>Išoriniai rizikos veiksniai</w:t>
      </w:r>
      <w:r w:rsidRPr="008D73A9">
        <w:rPr>
          <w:rFonts w:ascii="Times New Roman" w:hAnsi="Times New Roman" w:cs="Times New Roman"/>
          <w:sz w:val="24"/>
          <w:szCs w:val="24"/>
        </w:rPr>
        <w:t xml:space="preserve"> – įvykiai ir aplinkybės, veikiančios įmonę iš išorės, kurių negalima prognozuoti, užkirsti jiems kelio ar daryti esminės įtakos. Išorinė rizika dar skirstoma į tiesioginio poveikio veiksnius (tai teisės aktai, mokesčių sistema, klientų elgesys, korupcija ir kt.) bei netiesioginio poveikio veiksnius (tai politinė ir ekonominė šalies situacija, NT rinkos dinamika, tarptautiniai įvykiai, stichinės nelaimės ir kt.)</w:t>
      </w:r>
      <w:r w:rsidR="00E95E00" w:rsidRPr="008D73A9">
        <w:rPr>
          <w:rFonts w:ascii="Times New Roman" w:hAnsi="Times New Roman" w:cs="Times New Roman"/>
          <w:sz w:val="24"/>
          <w:szCs w:val="24"/>
        </w:rPr>
        <w:t>.</w:t>
      </w:r>
    </w:p>
    <w:p w14:paraId="717A6F1E" w14:textId="324F0679" w:rsidR="006A01C2" w:rsidRPr="008D73A9" w:rsidRDefault="0079458B" w:rsidP="00746EB6">
      <w:pPr>
        <w:pStyle w:val="Sraopastraipa"/>
        <w:numPr>
          <w:ilvl w:val="1"/>
          <w:numId w:val="27"/>
        </w:numPr>
        <w:ind w:left="851" w:hanging="425"/>
        <w:jc w:val="both"/>
        <w:rPr>
          <w:rFonts w:ascii="Times New Roman" w:hAnsi="Times New Roman" w:cs="Times New Roman"/>
          <w:sz w:val="24"/>
          <w:szCs w:val="24"/>
        </w:rPr>
      </w:pPr>
      <w:r w:rsidRPr="008D73A9">
        <w:rPr>
          <w:rFonts w:ascii="Times New Roman" w:hAnsi="Times New Roman" w:cs="Times New Roman"/>
          <w:i/>
          <w:iCs/>
          <w:sz w:val="24"/>
          <w:szCs w:val="24"/>
        </w:rPr>
        <w:t>Vidiniai veiksniai</w:t>
      </w:r>
      <w:r w:rsidRPr="008D73A9">
        <w:rPr>
          <w:rFonts w:ascii="Times New Roman" w:hAnsi="Times New Roman" w:cs="Times New Roman"/>
          <w:sz w:val="24"/>
          <w:szCs w:val="24"/>
        </w:rPr>
        <w:t xml:space="preserve"> – tai rizikos, užprogramuotos įmonės veikloje.</w:t>
      </w:r>
    </w:p>
    <w:p w14:paraId="43E35067" w14:textId="77B9FD9C" w:rsidR="006A01C2" w:rsidRPr="008D73A9" w:rsidRDefault="0079458B" w:rsidP="006D605F">
      <w:pPr>
        <w:pStyle w:val="Sraopastraipa"/>
        <w:numPr>
          <w:ilvl w:val="0"/>
          <w:numId w:val="15"/>
        </w:numPr>
        <w:ind w:left="284"/>
        <w:jc w:val="both"/>
        <w:rPr>
          <w:rFonts w:ascii="Times New Roman" w:hAnsi="Times New Roman" w:cs="Times New Roman"/>
          <w:sz w:val="24"/>
          <w:szCs w:val="24"/>
        </w:rPr>
      </w:pPr>
      <w:r w:rsidRPr="008D73A9">
        <w:rPr>
          <w:rFonts w:ascii="Times New Roman" w:hAnsi="Times New Roman" w:cs="Times New Roman"/>
          <w:b/>
          <w:sz w:val="24"/>
          <w:szCs w:val="24"/>
        </w:rPr>
        <w:lastRenderedPageBreak/>
        <w:t xml:space="preserve">Rizikų valdymo </w:t>
      </w:r>
      <w:r w:rsidR="00A65D82" w:rsidRPr="008D73A9">
        <w:rPr>
          <w:rFonts w:ascii="Times New Roman" w:hAnsi="Times New Roman" w:cs="Times New Roman"/>
          <w:b/>
          <w:sz w:val="24"/>
          <w:szCs w:val="24"/>
        </w:rPr>
        <w:t xml:space="preserve">proceso </w:t>
      </w:r>
      <w:r w:rsidRPr="008D73A9">
        <w:rPr>
          <w:rFonts w:ascii="Times New Roman" w:hAnsi="Times New Roman" w:cs="Times New Roman"/>
          <w:b/>
          <w:sz w:val="24"/>
          <w:szCs w:val="24"/>
        </w:rPr>
        <w:t>tikslas</w:t>
      </w:r>
      <w:r w:rsidR="00A65D82" w:rsidRPr="008D73A9">
        <w:rPr>
          <w:rFonts w:ascii="Times New Roman" w:hAnsi="Times New Roman" w:cs="Times New Roman"/>
          <w:sz w:val="24"/>
          <w:szCs w:val="24"/>
        </w:rPr>
        <w:t xml:space="preserve"> </w:t>
      </w:r>
      <w:r w:rsidR="00A65D82" w:rsidRPr="008D73A9">
        <w:rPr>
          <w:rFonts w:ascii="Times New Roman" w:hAnsi="Times New Roman" w:cs="Times New Roman"/>
          <w:b/>
          <w:bCs/>
          <w:sz w:val="24"/>
          <w:szCs w:val="24"/>
        </w:rPr>
        <w:t xml:space="preserve">- </w:t>
      </w:r>
      <w:r w:rsidRPr="008D73A9">
        <w:rPr>
          <w:rFonts w:ascii="Times New Roman" w:hAnsi="Times New Roman" w:cs="Times New Roman"/>
          <w:sz w:val="24"/>
          <w:szCs w:val="24"/>
        </w:rPr>
        <w:t xml:space="preserve">užtikrinti savalaikį potencialių rizikų identifikavimą, tinkamą jų įvertinimą ir valdymą bei greitą reagavimą, keičiantis </w:t>
      </w:r>
      <w:r w:rsidR="000B434B" w:rsidRPr="008D73A9">
        <w:rPr>
          <w:rFonts w:ascii="Times New Roman" w:hAnsi="Times New Roman" w:cs="Times New Roman"/>
          <w:sz w:val="24"/>
          <w:szCs w:val="24"/>
        </w:rPr>
        <w:t>į</w:t>
      </w:r>
      <w:r w:rsidRPr="008D73A9">
        <w:rPr>
          <w:rFonts w:ascii="Times New Roman" w:hAnsi="Times New Roman" w:cs="Times New Roman"/>
          <w:sz w:val="24"/>
          <w:szCs w:val="24"/>
        </w:rPr>
        <w:t xml:space="preserve">monės kontekstui ar aplinkai, kurioje ji veikia. </w:t>
      </w:r>
    </w:p>
    <w:p w14:paraId="78A6D253" w14:textId="50D962F2" w:rsidR="0079458B" w:rsidRPr="008D73A9" w:rsidRDefault="0079458B" w:rsidP="006D605F">
      <w:pPr>
        <w:pStyle w:val="Sraopastraipa"/>
        <w:numPr>
          <w:ilvl w:val="0"/>
          <w:numId w:val="15"/>
        </w:numPr>
        <w:ind w:left="284"/>
        <w:jc w:val="both"/>
        <w:rPr>
          <w:rFonts w:ascii="Times New Roman" w:hAnsi="Times New Roman" w:cs="Times New Roman"/>
          <w:sz w:val="24"/>
          <w:szCs w:val="24"/>
        </w:rPr>
      </w:pPr>
      <w:r w:rsidRPr="008D73A9">
        <w:rPr>
          <w:rFonts w:ascii="Times New Roman" w:hAnsi="Times New Roman" w:cs="Times New Roman"/>
          <w:sz w:val="24"/>
          <w:szCs w:val="24"/>
        </w:rPr>
        <w:t>Tikslui pasiekti Turto bankas</w:t>
      </w:r>
      <w:r w:rsidR="002F6E5A" w:rsidRPr="008D73A9">
        <w:rPr>
          <w:rFonts w:ascii="Times New Roman" w:hAnsi="Times New Roman" w:cs="Times New Roman"/>
          <w:sz w:val="24"/>
          <w:szCs w:val="24"/>
        </w:rPr>
        <w:t xml:space="preserve"> turi organizuoti rizikų valdymo procesą, užtikrinant</w:t>
      </w:r>
      <w:r w:rsidRPr="008D73A9">
        <w:rPr>
          <w:rFonts w:ascii="Times New Roman" w:hAnsi="Times New Roman" w:cs="Times New Roman"/>
          <w:sz w:val="24"/>
          <w:szCs w:val="24"/>
        </w:rPr>
        <w:t>:</w:t>
      </w:r>
    </w:p>
    <w:p w14:paraId="15D92982" w14:textId="2242B0A4" w:rsidR="007D5B39" w:rsidRPr="008D73A9" w:rsidRDefault="002F6E5A" w:rsidP="006D605F">
      <w:pPr>
        <w:pStyle w:val="Sraopastraipa"/>
        <w:numPr>
          <w:ilvl w:val="1"/>
          <w:numId w:val="18"/>
        </w:numPr>
        <w:jc w:val="both"/>
        <w:rPr>
          <w:rFonts w:ascii="Times New Roman" w:hAnsi="Times New Roman" w:cs="Times New Roman"/>
          <w:sz w:val="24"/>
          <w:szCs w:val="24"/>
        </w:rPr>
      </w:pPr>
      <w:r w:rsidRPr="008D73A9">
        <w:rPr>
          <w:rFonts w:ascii="Times New Roman" w:hAnsi="Times New Roman" w:cs="Times New Roman"/>
          <w:i/>
          <w:iCs/>
          <w:sz w:val="24"/>
          <w:szCs w:val="24"/>
        </w:rPr>
        <w:t>Potencialių rizikų identifikavimą</w:t>
      </w:r>
      <w:r w:rsidR="0079458B" w:rsidRPr="008D73A9">
        <w:rPr>
          <w:rFonts w:ascii="Times New Roman" w:hAnsi="Times New Roman" w:cs="Times New Roman"/>
          <w:sz w:val="24"/>
          <w:szCs w:val="24"/>
        </w:rPr>
        <w:t>, keliančias grėsmę kasdieninės veiklos vykdymui ir tikslų pasiekimui;</w:t>
      </w:r>
    </w:p>
    <w:p w14:paraId="4E664E39" w14:textId="7E812622" w:rsidR="007D5B39" w:rsidRPr="008D73A9" w:rsidRDefault="0079458B" w:rsidP="006D605F">
      <w:pPr>
        <w:pStyle w:val="Sraopastraipa"/>
        <w:numPr>
          <w:ilvl w:val="1"/>
          <w:numId w:val="18"/>
        </w:numPr>
        <w:jc w:val="both"/>
        <w:rPr>
          <w:rFonts w:ascii="Times New Roman" w:hAnsi="Times New Roman" w:cs="Times New Roman"/>
          <w:sz w:val="24"/>
          <w:szCs w:val="24"/>
        </w:rPr>
      </w:pPr>
      <w:r w:rsidRPr="008D73A9">
        <w:rPr>
          <w:rFonts w:ascii="Times New Roman" w:hAnsi="Times New Roman" w:cs="Times New Roman"/>
          <w:i/>
          <w:iCs/>
          <w:sz w:val="24"/>
          <w:szCs w:val="24"/>
        </w:rPr>
        <w:t>Taik</w:t>
      </w:r>
      <w:r w:rsidR="002F6E5A" w:rsidRPr="008D73A9">
        <w:rPr>
          <w:rFonts w:ascii="Times New Roman" w:hAnsi="Times New Roman" w:cs="Times New Roman"/>
          <w:i/>
          <w:iCs/>
          <w:sz w:val="24"/>
          <w:szCs w:val="24"/>
        </w:rPr>
        <w:t>yti</w:t>
      </w:r>
      <w:r w:rsidRPr="008D73A9">
        <w:rPr>
          <w:rFonts w:ascii="Times New Roman" w:hAnsi="Times New Roman" w:cs="Times New Roman"/>
          <w:i/>
          <w:iCs/>
          <w:sz w:val="24"/>
          <w:szCs w:val="24"/>
        </w:rPr>
        <w:t xml:space="preserve"> vienodą modelį</w:t>
      </w:r>
      <w:r w:rsidRPr="008D73A9">
        <w:rPr>
          <w:rFonts w:ascii="Times New Roman" w:hAnsi="Times New Roman" w:cs="Times New Roman"/>
          <w:sz w:val="24"/>
          <w:szCs w:val="24"/>
        </w:rPr>
        <w:t xml:space="preserve"> rizikų identifikavimui, vertinimui ir valdymui visuose struktūriniuose vienetuose;</w:t>
      </w:r>
    </w:p>
    <w:p w14:paraId="66C56F8F" w14:textId="69078AEB" w:rsidR="0079458B" w:rsidRPr="008D73A9" w:rsidRDefault="0079458B" w:rsidP="006D605F">
      <w:pPr>
        <w:pStyle w:val="Sraopastraipa"/>
        <w:numPr>
          <w:ilvl w:val="1"/>
          <w:numId w:val="18"/>
        </w:numPr>
        <w:jc w:val="both"/>
        <w:rPr>
          <w:rFonts w:ascii="Times New Roman" w:hAnsi="Times New Roman" w:cs="Times New Roman"/>
          <w:sz w:val="24"/>
          <w:szCs w:val="24"/>
        </w:rPr>
      </w:pPr>
      <w:r w:rsidRPr="008D73A9">
        <w:rPr>
          <w:rFonts w:ascii="Times New Roman" w:hAnsi="Times New Roman" w:cs="Times New Roman"/>
          <w:i/>
          <w:iCs/>
          <w:sz w:val="24"/>
          <w:szCs w:val="24"/>
        </w:rPr>
        <w:t>Vykd</w:t>
      </w:r>
      <w:r w:rsidR="00DD690C" w:rsidRPr="008D73A9">
        <w:rPr>
          <w:rFonts w:ascii="Times New Roman" w:hAnsi="Times New Roman" w:cs="Times New Roman"/>
          <w:i/>
          <w:iCs/>
          <w:sz w:val="24"/>
          <w:szCs w:val="24"/>
        </w:rPr>
        <w:t>yti</w:t>
      </w:r>
      <w:r w:rsidRPr="008D73A9">
        <w:rPr>
          <w:rFonts w:ascii="Times New Roman" w:hAnsi="Times New Roman" w:cs="Times New Roman"/>
          <w:i/>
          <w:iCs/>
          <w:sz w:val="24"/>
          <w:szCs w:val="24"/>
        </w:rPr>
        <w:t xml:space="preserve"> </w:t>
      </w:r>
      <w:r w:rsidRPr="008D73A9">
        <w:rPr>
          <w:rFonts w:ascii="Times New Roman" w:hAnsi="Times New Roman" w:cs="Times New Roman"/>
          <w:sz w:val="24"/>
          <w:szCs w:val="24"/>
        </w:rPr>
        <w:t xml:space="preserve">nuolatinį rizikų valdymo </w:t>
      </w:r>
      <w:r w:rsidRPr="008D73A9">
        <w:rPr>
          <w:rFonts w:ascii="Times New Roman" w:hAnsi="Times New Roman" w:cs="Times New Roman"/>
          <w:i/>
          <w:iCs/>
          <w:sz w:val="24"/>
          <w:szCs w:val="24"/>
        </w:rPr>
        <w:t>monitoringą ir stiprinimą bei plėtojimą</w:t>
      </w:r>
      <w:r w:rsidRPr="008D73A9">
        <w:rPr>
          <w:rFonts w:ascii="Times New Roman" w:hAnsi="Times New Roman" w:cs="Times New Roman"/>
          <w:sz w:val="24"/>
          <w:szCs w:val="24"/>
        </w:rPr>
        <w:t xml:space="preserve"> (eskalavimą).</w:t>
      </w:r>
    </w:p>
    <w:p w14:paraId="3F55BF34" w14:textId="77777777" w:rsidR="0079458B" w:rsidRPr="008D73A9" w:rsidRDefault="0079458B" w:rsidP="006D605F">
      <w:pPr>
        <w:pStyle w:val="Betarp"/>
        <w:jc w:val="both"/>
        <w:rPr>
          <w:rFonts w:ascii="Times New Roman" w:hAnsi="Times New Roman" w:cs="Times New Roman"/>
          <w:b/>
          <w:sz w:val="24"/>
          <w:szCs w:val="24"/>
        </w:rPr>
      </w:pPr>
    </w:p>
    <w:p w14:paraId="4A7BC84B" w14:textId="5BCC2E20" w:rsidR="00332122" w:rsidRPr="008D73A9" w:rsidRDefault="00332122" w:rsidP="00DB3536">
      <w:pPr>
        <w:contextualSpacing/>
        <w:jc w:val="center"/>
        <w:rPr>
          <w:rFonts w:ascii="Times New Roman" w:hAnsi="Times New Roman" w:cs="Times New Roman"/>
          <w:b/>
          <w:bCs/>
          <w:sz w:val="24"/>
          <w:szCs w:val="24"/>
        </w:rPr>
      </w:pPr>
      <w:bookmarkStart w:id="1" w:name="_Toc86995600"/>
      <w:r w:rsidRPr="008D73A9">
        <w:rPr>
          <w:rFonts w:ascii="Times New Roman" w:hAnsi="Times New Roman" w:cs="Times New Roman"/>
          <w:b/>
          <w:bCs/>
          <w:sz w:val="24"/>
          <w:szCs w:val="24"/>
        </w:rPr>
        <w:t>III SKYRIUS</w:t>
      </w:r>
    </w:p>
    <w:p w14:paraId="57950A33" w14:textId="76879569" w:rsidR="00932A5E" w:rsidRPr="008D73A9" w:rsidRDefault="00606C58" w:rsidP="00DB3536">
      <w:pPr>
        <w:pStyle w:val="Default"/>
        <w:jc w:val="center"/>
        <w:rPr>
          <w:b/>
          <w:color w:val="auto"/>
        </w:rPr>
      </w:pPr>
      <w:r w:rsidRPr="008D73A9">
        <w:rPr>
          <w:b/>
          <w:color w:val="auto"/>
        </w:rPr>
        <w:t>TURTO BANKO VEIKLOJE EGZISTUOJANČIŲ RIZIKŲ RŪŠYS</w:t>
      </w:r>
      <w:bookmarkEnd w:id="1"/>
    </w:p>
    <w:p w14:paraId="0BB53E57" w14:textId="1B3EE8E2" w:rsidR="00932A5E" w:rsidRPr="008D73A9" w:rsidRDefault="00932A5E" w:rsidP="006D605F">
      <w:pPr>
        <w:pStyle w:val="Betarp"/>
        <w:jc w:val="both"/>
        <w:rPr>
          <w:rFonts w:ascii="Times New Roman" w:hAnsi="Times New Roman" w:cs="Times New Roman"/>
          <w:sz w:val="24"/>
          <w:szCs w:val="24"/>
        </w:rPr>
      </w:pPr>
    </w:p>
    <w:p w14:paraId="32BDE764" w14:textId="0A4B2DD0" w:rsidR="00D31F1F" w:rsidRPr="008D73A9" w:rsidRDefault="00D31F1F" w:rsidP="006D605F">
      <w:pPr>
        <w:pStyle w:val="Sraopastraipa"/>
        <w:numPr>
          <w:ilvl w:val="0"/>
          <w:numId w:val="15"/>
        </w:numPr>
        <w:ind w:left="284"/>
        <w:jc w:val="both"/>
        <w:rPr>
          <w:rFonts w:ascii="Times New Roman" w:hAnsi="Times New Roman" w:cs="Times New Roman"/>
          <w:bCs/>
          <w:sz w:val="24"/>
          <w:szCs w:val="24"/>
        </w:rPr>
      </w:pPr>
      <w:r w:rsidRPr="008D73A9">
        <w:rPr>
          <w:rFonts w:ascii="Times New Roman" w:hAnsi="Times New Roman" w:cs="Times New Roman"/>
          <w:b/>
          <w:sz w:val="24"/>
          <w:szCs w:val="24"/>
        </w:rPr>
        <w:t>Atitikties rizika</w:t>
      </w:r>
      <w:r w:rsidRPr="008D73A9">
        <w:rPr>
          <w:rFonts w:ascii="Times New Roman" w:hAnsi="Times New Roman" w:cs="Times New Roman"/>
          <w:bCs/>
          <w:sz w:val="24"/>
          <w:szCs w:val="24"/>
        </w:rPr>
        <w:t xml:space="preserve"> –</w:t>
      </w:r>
      <w:r w:rsidR="00AF4A72" w:rsidRPr="008D73A9">
        <w:rPr>
          <w:rFonts w:ascii="Times New Roman" w:hAnsi="Times New Roman" w:cs="Times New Roman"/>
          <w:bCs/>
          <w:sz w:val="24"/>
          <w:szCs w:val="24"/>
        </w:rPr>
        <w:t xml:space="preserve"> tai</w:t>
      </w:r>
      <w:r w:rsidRPr="008D73A9">
        <w:rPr>
          <w:rFonts w:ascii="Times New Roman" w:hAnsi="Times New Roman" w:cs="Times New Roman"/>
          <w:bCs/>
          <w:sz w:val="24"/>
          <w:szCs w:val="24"/>
        </w:rPr>
        <w:t xml:space="preserve"> rizika, kad Turto banko veikla neatitiks teisės aktų reglamentuojančių jo veiklą nuostatų (pastatų energetinio sertifikavimo, darbo saugos, teisės aktų, socialinės atsakomybės, aplinkosauginių reikalavimų ir pan.).</w:t>
      </w:r>
    </w:p>
    <w:p w14:paraId="3A62BB53" w14:textId="38F7656D" w:rsidR="00D31F1F" w:rsidRPr="008D73A9" w:rsidRDefault="00D31F1F" w:rsidP="006D605F">
      <w:pPr>
        <w:pStyle w:val="Sraopastraipa"/>
        <w:numPr>
          <w:ilvl w:val="0"/>
          <w:numId w:val="15"/>
        </w:numPr>
        <w:ind w:left="284"/>
        <w:jc w:val="both"/>
        <w:rPr>
          <w:rFonts w:ascii="Times New Roman" w:hAnsi="Times New Roman" w:cs="Times New Roman"/>
          <w:bCs/>
          <w:sz w:val="24"/>
          <w:szCs w:val="24"/>
        </w:rPr>
      </w:pPr>
      <w:r w:rsidRPr="008D73A9">
        <w:rPr>
          <w:rFonts w:ascii="Times New Roman" w:hAnsi="Times New Roman" w:cs="Times New Roman"/>
          <w:b/>
          <w:sz w:val="24"/>
          <w:szCs w:val="24"/>
        </w:rPr>
        <w:t xml:space="preserve">Atskaitomybės </w:t>
      </w:r>
      <w:r w:rsidR="00174A45" w:rsidRPr="008D73A9">
        <w:rPr>
          <w:rFonts w:ascii="Times New Roman" w:hAnsi="Times New Roman" w:cs="Times New Roman"/>
          <w:b/>
          <w:sz w:val="24"/>
          <w:szCs w:val="24"/>
        </w:rPr>
        <w:t>rizika</w:t>
      </w:r>
      <w:r w:rsidR="00AF4A72" w:rsidRPr="008D73A9">
        <w:rPr>
          <w:rFonts w:ascii="Times New Roman" w:hAnsi="Times New Roman" w:cs="Times New Roman"/>
          <w:bCs/>
          <w:sz w:val="24"/>
          <w:szCs w:val="24"/>
        </w:rPr>
        <w:t xml:space="preserve"> – tai rizika</w:t>
      </w:r>
      <w:r w:rsidR="00174A45" w:rsidRPr="008D73A9">
        <w:rPr>
          <w:rFonts w:ascii="Times New Roman" w:hAnsi="Times New Roman" w:cs="Times New Roman"/>
          <w:bCs/>
          <w:sz w:val="24"/>
          <w:szCs w:val="24"/>
        </w:rPr>
        <w:t xml:space="preserve"> pasireiškianti finansinių ir kitų vidaus ar išorinių ataskaitų duomenų patikimumo srityje.</w:t>
      </w:r>
    </w:p>
    <w:p w14:paraId="729BB329" w14:textId="77777777" w:rsidR="00D31F1F" w:rsidRPr="008D73A9" w:rsidRDefault="00D31F1F" w:rsidP="006D605F">
      <w:pPr>
        <w:pStyle w:val="Sraopastraipa"/>
        <w:numPr>
          <w:ilvl w:val="0"/>
          <w:numId w:val="15"/>
        </w:numPr>
        <w:ind w:left="284"/>
        <w:jc w:val="both"/>
        <w:rPr>
          <w:rFonts w:ascii="Times New Roman" w:hAnsi="Times New Roman" w:cs="Times New Roman"/>
          <w:bCs/>
          <w:sz w:val="24"/>
          <w:szCs w:val="24"/>
        </w:rPr>
      </w:pPr>
      <w:r w:rsidRPr="008D73A9">
        <w:rPr>
          <w:rFonts w:ascii="Times New Roman" w:hAnsi="Times New Roman" w:cs="Times New Roman"/>
          <w:b/>
          <w:sz w:val="24"/>
          <w:szCs w:val="24"/>
        </w:rPr>
        <w:t>Korupcijos pasireiškimo tikimybės rizika</w:t>
      </w:r>
      <w:r w:rsidRPr="008D73A9">
        <w:rPr>
          <w:rFonts w:ascii="Times New Roman" w:hAnsi="Times New Roman" w:cs="Times New Roman"/>
          <w:bCs/>
          <w:sz w:val="24"/>
          <w:szCs w:val="24"/>
        </w:rPr>
        <w:t xml:space="preserve"> – prielaida, kad tam tikri įmonės veiklą veikiantys išoriniai ir/ar vidiniai ir/ar individualūs rizikos veiksniai sudarys galimybes atsirasti galimo korupcijos ir interesų konflikto rizikai.</w:t>
      </w:r>
    </w:p>
    <w:p w14:paraId="5A3529B3" w14:textId="77777777" w:rsidR="00D31F1F" w:rsidRPr="008D73A9" w:rsidRDefault="00D31F1F" w:rsidP="006D605F">
      <w:pPr>
        <w:pStyle w:val="Sraopastraipa"/>
        <w:numPr>
          <w:ilvl w:val="0"/>
          <w:numId w:val="15"/>
        </w:numPr>
        <w:ind w:left="284"/>
        <w:jc w:val="both"/>
        <w:rPr>
          <w:rFonts w:ascii="Times New Roman" w:hAnsi="Times New Roman" w:cs="Times New Roman"/>
          <w:bCs/>
          <w:sz w:val="24"/>
          <w:szCs w:val="24"/>
        </w:rPr>
      </w:pPr>
      <w:r w:rsidRPr="008D73A9">
        <w:rPr>
          <w:rFonts w:ascii="Times New Roman" w:hAnsi="Times New Roman" w:cs="Times New Roman"/>
          <w:b/>
          <w:sz w:val="24"/>
          <w:szCs w:val="24"/>
        </w:rPr>
        <w:t>Projektinės veiklos rizika</w:t>
      </w:r>
      <w:r w:rsidRPr="008D73A9">
        <w:rPr>
          <w:rFonts w:ascii="Times New Roman" w:hAnsi="Times New Roman" w:cs="Times New Roman"/>
          <w:bCs/>
          <w:sz w:val="24"/>
          <w:szCs w:val="24"/>
        </w:rPr>
        <w:t xml:space="preserve"> – rizika, kuri kyla iš projektinės veiklos užduočių, aplinkybių, kurios gali padaryti įtaką Turto banko tikslams, rezultatams, reputacijai.</w:t>
      </w:r>
    </w:p>
    <w:p w14:paraId="448D90F8" w14:textId="66FAFBDA" w:rsidR="00D31F1F" w:rsidRPr="008D73A9" w:rsidRDefault="00D31F1F" w:rsidP="006D605F">
      <w:pPr>
        <w:pStyle w:val="Sraopastraipa"/>
        <w:numPr>
          <w:ilvl w:val="0"/>
          <w:numId w:val="15"/>
        </w:numPr>
        <w:ind w:left="284"/>
        <w:jc w:val="both"/>
        <w:rPr>
          <w:rFonts w:ascii="Times New Roman" w:hAnsi="Times New Roman" w:cs="Times New Roman"/>
          <w:bCs/>
          <w:sz w:val="24"/>
          <w:szCs w:val="24"/>
        </w:rPr>
      </w:pPr>
      <w:r w:rsidRPr="008D73A9">
        <w:rPr>
          <w:rFonts w:ascii="Times New Roman" w:hAnsi="Times New Roman" w:cs="Times New Roman"/>
          <w:b/>
          <w:sz w:val="24"/>
          <w:szCs w:val="24"/>
        </w:rPr>
        <w:t>Reputacinė rizika</w:t>
      </w:r>
      <w:r w:rsidRPr="008D73A9">
        <w:rPr>
          <w:rFonts w:ascii="Times New Roman" w:hAnsi="Times New Roman" w:cs="Times New Roman"/>
          <w:bCs/>
          <w:sz w:val="24"/>
          <w:szCs w:val="24"/>
        </w:rPr>
        <w:t xml:space="preserve"> –</w:t>
      </w:r>
      <w:r w:rsidR="00976BC4" w:rsidRPr="008D73A9">
        <w:rPr>
          <w:rFonts w:ascii="Times New Roman" w:hAnsi="Times New Roman" w:cs="Times New Roman"/>
          <w:bCs/>
          <w:sz w:val="24"/>
          <w:szCs w:val="24"/>
        </w:rPr>
        <w:t xml:space="preserve"> tai</w:t>
      </w:r>
      <w:r w:rsidRPr="008D73A9">
        <w:rPr>
          <w:rFonts w:ascii="Times New Roman" w:hAnsi="Times New Roman" w:cs="Times New Roman"/>
          <w:bCs/>
          <w:sz w:val="24"/>
          <w:szCs w:val="24"/>
        </w:rPr>
        <w:t xml:space="preserve"> rizika, susijusi su įtaka Turto banko reputacijai, įvaizdžiui.</w:t>
      </w:r>
    </w:p>
    <w:p w14:paraId="05FF44E0" w14:textId="15B7518C" w:rsidR="00D31F1F" w:rsidRPr="008D73A9" w:rsidRDefault="00D31F1F" w:rsidP="006D605F">
      <w:pPr>
        <w:pStyle w:val="Sraopastraipa"/>
        <w:numPr>
          <w:ilvl w:val="0"/>
          <w:numId w:val="15"/>
        </w:numPr>
        <w:ind w:left="284"/>
        <w:jc w:val="both"/>
        <w:rPr>
          <w:rFonts w:ascii="Times New Roman" w:hAnsi="Times New Roman" w:cs="Times New Roman"/>
          <w:bCs/>
          <w:sz w:val="24"/>
          <w:szCs w:val="24"/>
        </w:rPr>
      </w:pPr>
      <w:r w:rsidRPr="008D73A9">
        <w:rPr>
          <w:rFonts w:ascii="Times New Roman" w:hAnsi="Times New Roman" w:cs="Times New Roman"/>
          <w:b/>
          <w:sz w:val="24"/>
          <w:szCs w:val="24"/>
        </w:rPr>
        <w:t>Strateginė rizika</w:t>
      </w:r>
      <w:r w:rsidRPr="008D73A9">
        <w:rPr>
          <w:rFonts w:ascii="Times New Roman" w:hAnsi="Times New Roman" w:cs="Times New Roman"/>
          <w:bCs/>
          <w:sz w:val="24"/>
          <w:szCs w:val="24"/>
        </w:rPr>
        <w:t xml:space="preserve"> – </w:t>
      </w:r>
      <w:r w:rsidR="00976BC4" w:rsidRPr="008D73A9">
        <w:rPr>
          <w:rFonts w:ascii="Times New Roman" w:hAnsi="Times New Roman" w:cs="Times New Roman"/>
          <w:bCs/>
          <w:sz w:val="24"/>
          <w:szCs w:val="24"/>
        </w:rPr>
        <w:t xml:space="preserve">tai </w:t>
      </w:r>
      <w:r w:rsidRPr="008D73A9">
        <w:rPr>
          <w:rFonts w:ascii="Times New Roman" w:hAnsi="Times New Roman" w:cs="Times New Roman"/>
          <w:bCs/>
          <w:sz w:val="24"/>
          <w:szCs w:val="24"/>
        </w:rPr>
        <w:t xml:space="preserve">rizika, susijusi su įmonės misija ir strateginiais tikslais, rizika, kylanti dėl nepalankių ar klaidingų verslo sprendimų, netinkamo sprendimų įgyvendinimo arba dėl nepakankamo reagavimo į politinius, norminių teisės aktų pokyčius. </w:t>
      </w:r>
    </w:p>
    <w:p w14:paraId="072368C6" w14:textId="4E0F7FB5" w:rsidR="00AD06C2" w:rsidRPr="008D73A9" w:rsidRDefault="00D31F1F" w:rsidP="006D605F">
      <w:pPr>
        <w:pStyle w:val="Sraopastraipa"/>
        <w:numPr>
          <w:ilvl w:val="0"/>
          <w:numId w:val="15"/>
        </w:numPr>
        <w:ind w:left="284"/>
        <w:jc w:val="both"/>
        <w:rPr>
          <w:rFonts w:ascii="Times New Roman" w:hAnsi="Times New Roman" w:cs="Times New Roman"/>
          <w:bCs/>
          <w:sz w:val="24"/>
          <w:szCs w:val="24"/>
        </w:rPr>
      </w:pPr>
      <w:r w:rsidRPr="008D73A9">
        <w:rPr>
          <w:rFonts w:ascii="Times New Roman" w:hAnsi="Times New Roman" w:cs="Times New Roman"/>
          <w:b/>
          <w:sz w:val="24"/>
          <w:szCs w:val="24"/>
        </w:rPr>
        <w:t>Operatyvinės veiklos rizika</w:t>
      </w:r>
      <w:r w:rsidRPr="008D73A9">
        <w:rPr>
          <w:rFonts w:ascii="Times New Roman" w:hAnsi="Times New Roman" w:cs="Times New Roman"/>
          <w:bCs/>
          <w:sz w:val="24"/>
          <w:szCs w:val="24"/>
        </w:rPr>
        <w:t xml:space="preserve"> – </w:t>
      </w:r>
      <w:r w:rsidR="00976BC4" w:rsidRPr="008D73A9">
        <w:rPr>
          <w:rFonts w:ascii="Times New Roman" w:hAnsi="Times New Roman" w:cs="Times New Roman"/>
          <w:bCs/>
          <w:sz w:val="24"/>
          <w:szCs w:val="24"/>
        </w:rPr>
        <w:t xml:space="preserve">tai </w:t>
      </w:r>
      <w:r w:rsidRPr="008D73A9">
        <w:rPr>
          <w:rFonts w:ascii="Times New Roman" w:hAnsi="Times New Roman" w:cs="Times New Roman"/>
          <w:bCs/>
          <w:sz w:val="24"/>
          <w:szCs w:val="24"/>
        </w:rPr>
        <w:t>vertinamas nuostolis/neigiamas rezultatas, atsirandantis dėl netinkamų ar blogai organizuotų vidaus procesų, personalo, sistemų ar išorės įvykių, prestižo ar pasitikėjimo sumažėjimo rizika.</w:t>
      </w:r>
    </w:p>
    <w:p w14:paraId="17591126" w14:textId="0FA34F3C" w:rsidR="00D53D7C" w:rsidRPr="008D73A9" w:rsidRDefault="009A7D18" w:rsidP="006D605F">
      <w:pPr>
        <w:pStyle w:val="Sraopastraipa"/>
        <w:numPr>
          <w:ilvl w:val="0"/>
          <w:numId w:val="15"/>
        </w:numPr>
        <w:ind w:left="284"/>
        <w:jc w:val="both"/>
        <w:rPr>
          <w:rFonts w:ascii="Times New Roman" w:hAnsi="Times New Roman" w:cs="Times New Roman"/>
          <w:bCs/>
          <w:sz w:val="24"/>
          <w:szCs w:val="24"/>
        </w:rPr>
      </w:pPr>
      <w:r w:rsidRPr="008D73A9">
        <w:rPr>
          <w:rFonts w:ascii="Times New Roman" w:hAnsi="Times New Roman" w:cs="Times New Roman"/>
          <w:sz w:val="24"/>
          <w:szCs w:val="24"/>
        </w:rPr>
        <w:t>Rizikos gali pasireikšti atskirai arba kelios kartu</w:t>
      </w:r>
      <w:r w:rsidR="00011539" w:rsidRPr="008D73A9">
        <w:rPr>
          <w:rFonts w:ascii="Times New Roman" w:hAnsi="Times New Roman" w:cs="Times New Roman"/>
          <w:sz w:val="24"/>
          <w:szCs w:val="24"/>
        </w:rPr>
        <w:t>, persipinti tam tikroje veikloje</w:t>
      </w:r>
      <w:r w:rsidRPr="008D73A9">
        <w:rPr>
          <w:rFonts w:ascii="Times New Roman" w:hAnsi="Times New Roman" w:cs="Times New Roman"/>
          <w:sz w:val="24"/>
          <w:szCs w:val="24"/>
        </w:rPr>
        <w:t>.</w:t>
      </w:r>
    </w:p>
    <w:p w14:paraId="4EF38C96" w14:textId="77777777" w:rsidR="00D53D7C" w:rsidRPr="008D73A9" w:rsidRDefault="00D53D7C" w:rsidP="006D605F">
      <w:pPr>
        <w:pStyle w:val="Betarp"/>
        <w:jc w:val="both"/>
        <w:rPr>
          <w:rFonts w:ascii="Times New Roman" w:hAnsi="Times New Roman" w:cs="Times New Roman"/>
          <w:b/>
          <w:sz w:val="28"/>
          <w:szCs w:val="28"/>
        </w:rPr>
      </w:pPr>
    </w:p>
    <w:p w14:paraId="56B5D219" w14:textId="27997704" w:rsidR="00596092" w:rsidRPr="008D73A9" w:rsidRDefault="00596092" w:rsidP="001B3F6A">
      <w:pPr>
        <w:contextualSpacing/>
        <w:jc w:val="center"/>
        <w:rPr>
          <w:rFonts w:ascii="Times New Roman" w:hAnsi="Times New Roman" w:cs="Times New Roman"/>
          <w:b/>
          <w:bCs/>
          <w:sz w:val="24"/>
          <w:szCs w:val="24"/>
        </w:rPr>
      </w:pPr>
      <w:bookmarkStart w:id="2" w:name="_Toc86995601"/>
      <w:r w:rsidRPr="008D73A9">
        <w:rPr>
          <w:rFonts w:ascii="Times New Roman" w:hAnsi="Times New Roman" w:cs="Times New Roman"/>
          <w:b/>
          <w:bCs/>
          <w:sz w:val="24"/>
          <w:szCs w:val="24"/>
        </w:rPr>
        <w:t>IV SKYRIUS</w:t>
      </w:r>
    </w:p>
    <w:p w14:paraId="70652FA7" w14:textId="07E426EC" w:rsidR="0079458B" w:rsidRPr="008D73A9" w:rsidRDefault="009F79E8" w:rsidP="001B3F6A">
      <w:pPr>
        <w:pStyle w:val="Default"/>
        <w:jc w:val="center"/>
        <w:rPr>
          <w:b/>
          <w:color w:val="auto"/>
        </w:rPr>
      </w:pPr>
      <w:r w:rsidRPr="008D73A9">
        <w:rPr>
          <w:b/>
          <w:color w:val="auto"/>
        </w:rPr>
        <w:t>RIZIKŲ VALDYMO PRINCIPAI</w:t>
      </w:r>
      <w:bookmarkEnd w:id="2"/>
    </w:p>
    <w:p w14:paraId="0181D983" w14:textId="77777777" w:rsidR="009F79E8" w:rsidRPr="008D73A9" w:rsidRDefault="009F79E8" w:rsidP="006D605F">
      <w:pPr>
        <w:pStyle w:val="Default"/>
        <w:jc w:val="both"/>
        <w:rPr>
          <w:b/>
          <w:color w:val="auto"/>
        </w:rPr>
      </w:pPr>
    </w:p>
    <w:p w14:paraId="3F701C22" w14:textId="77777777" w:rsidR="008C7F44" w:rsidRPr="008D73A9" w:rsidRDefault="0079458B" w:rsidP="006D605F">
      <w:pPr>
        <w:pStyle w:val="Sraopastraipa"/>
        <w:numPr>
          <w:ilvl w:val="0"/>
          <w:numId w:val="15"/>
        </w:numPr>
        <w:ind w:left="284"/>
        <w:jc w:val="both"/>
        <w:rPr>
          <w:rFonts w:ascii="Times New Roman" w:hAnsi="Times New Roman" w:cs="Times New Roman"/>
          <w:sz w:val="24"/>
          <w:szCs w:val="24"/>
        </w:rPr>
      </w:pPr>
      <w:r w:rsidRPr="008D73A9">
        <w:rPr>
          <w:rFonts w:ascii="Times New Roman" w:hAnsi="Times New Roman" w:cs="Times New Roman"/>
          <w:sz w:val="24"/>
          <w:szCs w:val="24"/>
        </w:rPr>
        <w:t>Siekiant užtikrinti efektyvų rizikų valdymą, Turto banke vadovaujamasi šiais principais:</w:t>
      </w:r>
    </w:p>
    <w:p w14:paraId="2CDC2D12" w14:textId="77777777" w:rsidR="0052663B" w:rsidRPr="008D73A9" w:rsidRDefault="0079458B"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Vertės kūrimas ir apsauga</w:t>
      </w:r>
      <w:r w:rsidRPr="008D73A9">
        <w:rPr>
          <w:rFonts w:ascii="Times New Roman" w:hAnsi="Times New Roman" w:cs="Times New Roman"/>
          <w:sz w:val="24"/>
          <w:szCs w:val="24"/>
        </w:rPr>
        <w:t>. Rizikų valdymo scenarijai ir priemonės parenkamos taip, kad prisidėtų prie įmonės tikslų pasiekimo ir veiklos gerinimo.</w:t>
      </w:r>
    </w:p>
    <w:p w14:paraId="2F931D46" w14:textId="75A240E1" w:rsidR="0052663B" w:rsidRPr="008D73A9" w:rsidRDefault="0079458B"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Integravimas į įmonės veiklos procesus</w:t>
      </w:r>
      <w:r w:rsidRPr="008D73A9">
        <w:rPr>
          <w:rFonts w:ascii="Times New Roman" w:hAnsi="Times New Roman" w:cs="Times New Roman"/>
          <w:sz w:val="24"/>
          <w:szCs w:val="24"/>
        </w:rPr>
        <w:t xml:space="preserve">. Rizikos valdymas </w:t>
      </w:r>
      <w:r w:rsidR="00F35FA4" w:rsidRPr="008D73A9">
        <w:rPr>
          <w:rFonts w:ascii="Times New Roman" w:hAnsi="Times New Roman" w:cs="Times New Roman"/>
          <w:sz w:val="24"/>
          <w:szCs w:val="24"/>
        </w:rPr>
        <w:t xml:space="preserve">yra </w:t>
      </w:r>
      <w:r w:rsidR="00A82A16" w:rsidRPr="008D73A9">
        <w:rPr>
          <w:rFonts w:ascii="Times New Roman" w:hAnsi="Times New Roman" w:cs="Times New Roman"/>
          <w:sz w:val="24"/>
          <w:szCs w:val="24"/>
        </w:rPr>
        <w:t xml:space="preserve">veiklos valdymo sistemos dalis, kuri padeda valdymo organams priimti sprendimus, valdyti veiklą, išvengti </w:t>
      </w:r>
      <w:r w:rsidR="0075452C" w:rsidRPr="008D73A9">
        <w:rPr>
          <w:rFonts w:ascii="Times New Roman" w:hAnsi="Times New Roman" w:cs="Times New Roman"/>
          <w:sz w:val="24"/>
          <w:szCs w:val="24"/>
        </w:rPr>
        <w:t xml:space="preserve">pasekmių. </w:t>
      </w:r>
    </w:p>
    <w:p w14:paraId="27112191" w14:textId="77777777" w:rsidR="0052663B" w:rsidRPr="008D73A9" w:rsidRDefault="0079458B"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lastRenderedPageBreak/>
        <w:t>Sprendimų priėmimas</w:t>
      </w:r>
      <w:r w:rsidRPr="008D73A9">
        <w:rPr>
          <w:rFonts w:ascii="Times New Roman" w:hAnsi="Times New Roman" w:cs="Times New Roman"/>
          <w:sz w:val="24"/>
          <w:szCs w:val="24"/>
        </w:rPr>
        <w:t>. Rizikų valdymas yra pagrindas sprendimų priėmimui, leidžiantis įvertinti alternatyvas, išskirti prioritetus ir pasirinkti geriausias veiksmų kryptis.</w:t>
      </w:r>
    </w:p>
    <w:p w14:paraId="6D84410D" w14:textId="72B579BF" w:rsidR="0052663B" w:rsidRPr="008D73A9" w:rsidRDefault="0079458B"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Sistemingas, struktūruotas ir savalaikis požiūris</w:t>
      </w:r>
      <w:r w:rsidRPr="008D73A9">
        <w:rPr>
          <w:rFonts w:ascii="Times New Roman" w:hAnsi="Times New Roman" w:cs="Times New Roman"/>
          <w:sz w:val="24"/>
          <w:szCs w:val="24"/>
        </w:rPr>
        <w:t xml:space="preserve"> į rizikos valdymą prisideda prie šio proceso veiksmingumo ir nuoseklių, palyginamų, atkartojamų ir patikimų rezultatų užtikrinimo.</w:t>
      </w:r>
      <w:r w:rsidR="00426A85" w:rsidRPr="008D73A9">
        <w:rPr>
          <w:rFonts w:ascii="Times New Roman" w:hAnsi="Times New Roman" w:cs="Times New Roman"/>
          <w:sz w:val="24"/>
          <w:szCs w:val="24"/>
        </w:rPr>
        <w:t xml:space="preserve"> </w:t>
      </w:r>
      <w:r w:rsidR="00127D65" w:rsidRPr="008D73A9">
        <w:rPr>
          <w:rFonts w:ascii="Times New Roman" w:hAnsi="Times New Roman" w:cs="Times New Roman"/>
          <w:sz w:val="24"/>
          <w:szCs w:val="24"/>
        </w:rPr>
        <w:t xml:space="preserve">Visi įmonės darbuotojai, ypatingai vadovai, yra atsakingi savalaikiai įvardinti rizikas, pasikeitusią situaciją, kuri gali </w:t>
      </w:r>
      <w:r w:rsidR="007235DE" w:rsidRPr="008D73A9">
        <w:rPr>
          <w:rFonts w:ascii="Times New Roman" w:hAnsi="Times New Roman" w:cs="Times New Roman"/>
          <w:sz w:val="24"/>
          <w:szCs w:val="24"/>
        </w:rPr>
        <w:t>pakeisti veiklos rizinkingumą.</w:t>
      </w:r>
    </w:p>
    <w:p w14:paraId="56062706" w14:textId="77777777" w:rsidR="0052663B" w:rsidRPr="008D73A9" w:rsidRDefault="0079458B"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Geriausia prieinama informacija</w:t>
      </w:r>
      <w:r w:rsidRPr="008D73A9">
        <w:rPr>
          <w:rFonts w:ascii="Times New Roman" w:hAnsi="Times New Roman" w:cs="Times New Roman"/>
          <w:sz w:val="24"/>
          <w:szCs w:val="24"/>
        </w:rPr>
        <w:t xml:space="preserve">. Rizikos vertinimas </w:t>
      </w:r>
      <w:r w:rsidR="000B434B" w:rsidRPr="008D73A9">
        <w:rPr>
          <w:rFonts w:ascii="Times New Roman" w:hAnsi="Times New Roman" w:cs="Times New Roman"/>
          <w:sz w:val="24"/>
          <w:szCs w:val="24"/>
        </w:rPr>
        <w:t>į</w:t>
      </w:r>
      <w:r w:rsidRPr="008D73A9">
        <w:rPr>
          <w:rFonts w:ascii="Times New Roman" w:hAnsi="Times New Roman" w:cs="Times New Roman"/>
          <w:sz w:val="24"/>
          <w:szCs w:val="24"/>
        </w:rPr>
        <w:t>monėje atliekamas ekspertiniu būdu, tačiau nuolat papildomas naujais kiekybiniais ir kokybiniais rezultatais, rodikliais, kaupiamais istoriniais duomenimis, siekiant tikslaus ir savalaikio jų įvertinimo ir efektyviausių rizikų valdymo priemonių nustatymo.</w:t>
      </w:r>
    </w:p>
    <w:p w14:paraId="7F3096A0" w14:textId="77777777" w:rsidR="007169E3" w:rsidRPr="008D73A9" w:rsidRDefault="0079458B"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Suderinamumas</w:t>
      </w:r>
      <w:r w:rsidRPr="008D73A9">
        <w:rPr>
          <w:rFonts w:ascii="Times New Roman" w:hAnsi="Times New Roman" w:cs="Times New Roman"/>
          <w:sz w:val="24"/>
          <w:szCs w:val="24"/>
        </w:rPr>
        <w:t>. Rizikos valdymo veiksmai turi būti pasirinkti, atsižvelgiant į sritį, kurioje rizika kyla, aplinkybes ir kontekstą.</w:t>
      </w:r>
    </w:p>
    <w:p w14:paraId="62F4A509" w14:textId="77777777" w:rsidR="007169E3" w:rsidRPr="008D73A9" w:rsidRDefault="0079458B"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Proporcingumas</w:t>
      </w:r>
      <w:r w:rsidRPr="008D73A9">
        <w:rPr>
          <w:rFonts w:ascii="Times New Roman" w:hAnsi="Times New Roman" w:cs="Times New Roman"/>
          <w:sz w:val="24"/>
          <w:szCs w:val="24"/>
        </w:rPr>
        <w:t>. Rizikų eliminavimui ar jų pasireiškimo tikimybės/poveikio minimizavimui skiriami kaštai ir ištekliai turi būti proporcingi naudai, kuri gaunama eliminavus rizikas ir/arba minimizavus jų poveikį.</w:t>
      </w:r>
    </w:p>
    <w:p w14:paraId="2567822F" w14:textId="77777777" w:rsidR="00EC5562" w:rsidRPr="008D73A9" w:rsidRDefault="0079458B"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Skaidrumas</w:t>
      </w:r>
      <w:r w:rsidRPr="008D73A9">
        <w:rPr>
          <w:rFonts w:ascii="Times New Roman" w:hAnsi="Times New Roman" w:cs="Times New Roman"/>
          <w:sz w:val="24"/>
          <w:szCs w:val="24"/>
        </w:rPr>
        <w:t>. Visa informacija, susijusi su rizikų identifikavimu, valdymu, rizikų eliminavimu/minimizavimu teikiama įmonės vadovybei nustatytu periodiškumu.</w:t>
      </w:r>
    </w:p>
    <w:p w14:paraId="41868FD1" w14:textId="6A56F7A6" w:rsidR="00B66C83" w:rsidRPr="008D73A9" w:rsidRDefault="0079458B"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Dinamiškumas</w:t>
      </w:r>
      <w:r w:rsidRPr="008D73A9">
        <w:rPr>
          <w:rFonts w:ascii="Times New Roman" w:hAnsi="Times New Roman" w:cs="Times New Roman"/>
          <w:sz w:val="24"/>
          <w:szCs w:val="24"/>
        </w:rPr>
        <w:t xml:space="preserve">, reagavimas į pokyčius ir pasikartojimą. Rizikos reitingavimas </w:t>
      </w:r>
      <w:r w:rsidR="00350321" w:rsidRPr="008D73A9">
        <w:rPr>
          <w:rFonts w:ascii="Times New Roman" w:hAnsi="Times New Roman" w:cs="Times New Roman"/>
          <w:sz w:val="24"/>
          <w:szCs w:val="24"/>
        </w:rPr>
        <w:t>į</w:t>
      </w:r>
      <w:r w:rsidRPr="008D73A9">
        <w:rPr>
          <w:rFonts w:ascii="Times New Roman" w:hAnsi="Times New Roman" w:cs="Times New Roman"/>
          <w:sz w:val="24"/>
          <w:szCs w:val="24"/>
        </w:rPr>
        <w:t>monėje atliekamas kartą metuose peržiūrint ir pervertinant identifikuotas ir kilusias naujas rizikas.</w:t>
      </w:r>
    </w:p>
    <w:p w14:paraId="18B4E6E6" w14:textId="58AEBD95" w:rsidR="00754942" w:rsidRPr="008D73A9" w:rsidRDefault="0079458B"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Nuolatinis tobulinimas</w:t>
      </w:r>
      <w:r w:rsidRPr="008D73A9">
        <w:rPr>
          <w:rFonts w:ascii="Times New Roman" w:hAnsi="Times New Roman" w:cs="Times New Roman"/>
          <w:sz w:val="24"/>
          <w:szCs w:val="24"/>
        </w:rPr>
        <w:t>. Rizikų identifikavimo ir vertinimo procesas yra tobulinamas, įvertinant Įmonės sukauptas žinias ir įgytą patirtį.</w:t>
      </w:r>
    </w:p>
    <w:p w14:paraId="5FD2EE51" w14:textId="125258C3" w:rsidR="00926C04" w:rsidRPr="008D73A9" w:rsidRDefault="00926C04" w:rsidP="00C82B55">
      <w:pPr>
        <w:jc w:val="center"/>
        <w:rPr>
          <w:rFonts w:ascii="Times New Roman" w:hAnsi="Times New Roman" w:cs="Times New Roman"/>
          <w:sz w:val="24"/>
          <w:szCs w:val="24"/>
        </w:rPr>
      </w:pPr>
      <w:r w:rsidRPr="008D73A9">
        <w:rPr>
          <w:rFonts w:ascii="Times New Roman" w:hAnsi="Times New Roman" w:cs="Times New Roman"/>
          <w:b/>
          <w:bCs/>
          <w:sz w:val="24"/>
          <w:szCs w:val="24"/>
        </w:rPr>
        <w:t>V SKYRIUS</w:t>
      </w:r>
    </w:p>
    <w:p w14:paraId="087C6E64" w14:textId="13BA8299" w:rsidR="00A530F6" w:rsidRPr="008D73A9" w:rsidRDefault="00926C04" w:rsidP="00C82B55">
      <w:pPr>
        <w:pStyle w:val="Default"/>
        <w:jc w:val="center"/>
        <w:rPr>
          <w:rFonts w:eastAsiaTheme="majorEastAsia"/>
          <w:bCs/>
          <w:color w:val="auto"/>
          <w:sz w:val="32"/>
          <w:szCs w:val="32"/>
        </w:rPr>
      </w:pPr>
      <w:bookmarkStart w:id="3" w:name="_Toc86995602"/>
      <w:r w:rsidRPr="008D73A9">
        <w:rPr>
          <w:b/>
          <w:color w:val="auto"/>
        </w:rPr>
        <w:t>RIZIKOS VALDYMO SISTEMA</w:t>
      </w:r>
      <w:bookmarkEnd w:id="3"/>
    </w:p>
    <w:p w14:paraId="4A010018" w14:textId="77777777" w:rsidR="00754942" w:rsidRPr="008D73A9" w:rsidRDefault="00754942" w:rsidP="00C82B55">
      <w:pPr>
        <w:pStyle w:val="Default"/>
        <w:jc w:val="center"/>
        <w:rPr>
          <w:rFonts w:eastAsiaTheme="majorEastAsia"/>
          <w:bCs/>
          <w:color w:val="auto"/>
          <w:sz w:val="32"/>
          <w:szCs w:val="32"/>
        </w:rPr>
      </w:pPr>
    </w:p>
    <w:p w14:paraId="32AEFCC3" w14:textId="15DE248C" w:rsidR="00F00B10" w:rsidRPr="008D73A9" w:rsidRDefault="007B1F6B" w:rsidP="006D605F">
      <w:pPr>
        <w:pStyle w:val="Sraopastraipa"/>
        <w:numPr>
          <w:ilvl w:val="0"/>
          <w:numId w:val="20"/>
        </w:numPr>
        <w:jc w:val="both"/>
        <w:rPr>
          <w:rFonts w:ascii="Times New Roman" w:hAnsi="Times New Roman" w:cs="Times New Roman"/>
          <w:bCs/>
          <w:sz w:val="24"/>
          <w:szCs w:val="24"/>
        </w:rPr>
      </w:pPr>
      <w:r w:rsidRPr="008D73A9">
        <w:rPr>
          <w:rFonts w:ascii="Times New Roman" w:hAnsi="Times New Roman" w:cs="Times New Roman"/>
          <w:bCs/>
          <w:sz w:val="24"/>
          <w:szCs w:val="24"/>
        </w:rPr>
        <w:t>Rizikos valdymo sistema susideda iš tarpusavyje susijusių sistemų/ veiksnių:</w:t>
      </w:r>
    </w:p>
    <w:p w14:paraId="7F9DC8C3" w14:textId="150D1A19" w:rsidR="005004BD" w:rsidRPr="008D73A9" w:rsidRDefault="005004BD"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Vidinė aplinka</w:t>
      </w:r>
      <w:r w:rsidRPr="008D73A9">
        <w:rPr>
          <w:rFonts w:ascii="Times New Roman" w:hAnsi="Times New Roman" w:cs="Times New Roman"/>
          <w:sz w:val="24"/>
          <w:szCs w:val="24"/>
        </w:rPr>
        <w:t xml:space="preserve"> – tai aplinka, kurioje įmonės darbuotojai vykdo savo įsipareigojimus siekdami įmonės tikslų.</w:t>
      </w:r>
    </w:p>
    <w:p w14:paraId="632BCF5B" w14:textId="77777777" w:rsidR="005004BD" w:rsidRPr="008D73A9" w:rsidRDefault="005004BD"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Tikslų nustatymas</w:t>
      </w:r>
      <w:r w:rsidRPr="008D73A9">
        <w:rPr>
          <w:rFonts w:ascii="Times New Roman" w:hAnsi="Times New Roman" w:cs="Times New Roman"/>
          <w:sz w:val="24"/>
          <w:szCs w:val="24"/>
        </w:rPr>
        <w:t xml:space="preserve"> – įmonė turi būti nustačiusi tikslus, suderintus su įmonės misija ir rizikos apetitu, t. y. įvertinus, koks rizikos lygis jai priimtinas. </w:t>
      </w:r>
    </w:p>
    <w:p w14:paraId="22BED344" w14:textId="77777777" w:rsidR="005004BD" w:rsidRPr="008D73A9" w:rsidRDefault="005004BD"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Įvykių identifikavimas</w:t>
      </w:r>
      <w:r w:rsidRPr="008D73A9">
        <w:rPr>
          <w:rFonts w:ascii="Times New Roman" w:hAnsi="Times New Roman" w:cs="Times New Roman"/>
          <w:sz w:val="24"/>
          <w:szCs w:val="24"/>
        </w:rPr>
        <w:t xml:space="preserve"> – vidiniai ir išoriniai įvykiai, darantys įtaką siekiant įmonės tikslų. Įtaką galime išskirti kaip grėsmę įmonei ir galimybę</w:t>
      </w:r>
      <w:r w:rsidR="00D53D7C" w:rsidRPr="008D73A9">
        <w:rPr>
          <w:rFonts w:ascii="Times New Roman" w:hAnsi="Times New Roman" w:cs="Times New Roman"/>
          <w:sz w:val="24"/>
          <w:szCs w:val="24"/>
        </w:rPr>
        <w:t xml:space="preserve"> tą grėsmę valdyti</w:t>
      </w:r>
      <w:r w:rsidRPr="008D73A9">
        <w:rPr>
          <w:rFonts w:ascii="Times New Roman" w:hAnsi="Times New Roman" w:cs="Times New Roman"/>
          <w:sz w:val="24"/>
          <w:szCs w:val="24"/>
        </w:rPr>
        <w:t>.</w:t>
      </w:r>
    </w:p>
    <w:p w14:paraId="0DBB9F30" w14:textId="7BD23B9E" w:rsidR="005004BD" w:rsidRPr="008D73A9" w:rsidRDefault="005004BD"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Rizikos įvertinimas</w:t>
      </w:r>
      <w:r w:rsidRPr="008D73A9">
        <w:rPr>
          <w:rFonts w:ascii="Times New Roman" w:hAnsi="Times New Roman" w:cs="Times New Roman"/>
          <w:sz w:val="24"/>
          <w:szCs w:val="24"/>
        </w:rPr>
        <w:t xml:space="preserve"> – rizika analizuojama atsižvelgiant į tikimybę ir poveikį įmonei.</w:t>
      </w:r>
      <w:r w:rsidR="006A7FDA" w:rsidRPr="008D73A9">
        <w:t xml:space="preserve"> </w:t>
      </w:r>
      <w:r w:rsidR="006A7FDA" w:rsidRPr="008D73A9">
        <w:rPr>
          <w:rFonts w:ascii="Times New Roman" w:hAnsi="Times New Roman" w:cs="Times New Roman"/>
          <w:sz w:val="24"/>
          <w:szCs w:val="24"/>
        </w:rPr>
        <w:t xml:space="preserve">Įvertintas rizikas prioretizuoja pagal jų lygį ir reikšmę </w:t>
      </w:r>
      <w:r w:rsidR="00657F00" w:rsidRPr="008D73A9">
        <w:rPr>
          <w:rFonts w:ascii="Times New Roman" w:hAnsi="Times New Roman" w:cs="Times New Roman"/>
          <w:sz w:val="24"/>
          <w:szCs w:val="24"/>
        </w:rPr>
        <w:t>įmonei.</w:t>
      </w:r>
      <w:r w:rsidR="0037227F" w:rsidRPr="008D73A9">
        <w:rPr>
          <w:rFonts w:ascii="Times New Roman" w:hAnsi="Times New Roman" w:cs="Times New Roman"/>
          <w:sz w:val="24"/>
          <w:szCs w:val="24"/>
        </w:rPr>
        <w:t xml:space="preserve"> Prioritetinių rizikų valdymui sudaromi reikalingų priemonių planai.</w:t>
      </w:r>
    </w:p>
    <w:p w14:paraId="71D6B2DA" w14:textId="77777777" w:rsidR="00D55533" w:rsidRPr="008D73A9" w:rsidRDefault="005004BD"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Reagavimas į riziką</w:t>
      </w:r>
      <w:r w:rsidRPr="008D73A9">
        <w:rPr>
          <w:rFonts w:ascii="Times New Roman" w:hAnsi="Times New Roman" w:cs="Times New Roman"/>
          <w:sz w:val="24"/>
          <w:szCs w:val="24"/>
        </w:rPr>
        <w:t xml:space="preserve"> – siekdama valdyti riziką įmonė turi nusistatyti, kaip reaguoti į riziką – išvengti, prisiimti, sumažinti ar pasidalyti rizika. </w:t>
      </w:r>
    </w:p>
    <w:p w14:paraId="54983ACC" w14:textId="2E5EAB31" w:rsidR="005004BD" w:rsidRPr="008D73A9" w:rsidRDefault="005004BD"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t>Kontrolės veiksmai</w:t>
      </w:r>
      <w:r w:rsidRPr="008D73A9">
        <w:rPr>
          <w:rFonts w:ascii="Times New Roman" w:hAnsi="Times New Roman" w:cs="Times New Roman"/>
          <w:sz w:val="24"/>
          <w:szCs w:val="24"/>
        </w:rPr>
        <w:t xml:space="preserve"> – kontrolės sistema, įgyvendinama norint užtikrinti, kad procesai vykdomi siekiant įgyvendinti įmonės tikslus. </w:t>
      </w:r>
    </w:p>
    <w:p w14:paraId="6F1489A2" w14:textId="77777777" w:rsidR="005004BD" w:rsidRPr="008D73A9" w:rsidRDefault="005004BD" w:rsidP="006D605F">
      <w:pPr>
        <w:pStyle w:val="Sraopastraipa"/>
        <w:numPr>
          <w:ilvl w:val="1"/>
          <w:numId w:val="20"/>
        </w:numPr>
        <w:jc w:val="both"/>
        <w:rPr>
          <w:rFonts w:ascii="Times New Roman" w:hAnsi="Times New Roman" w:cs="Times New Roman"/>
          <w:sz w:val="24"/>
          <w:szCs w:val="24"/>
        </w:rPr>
      </w:pPr>
      <w:r w:rsidRPr="008D73A9">
        <w:rPr>
          <w:rFonts w:ascii="Times New Roman" w:hAnsi="Times New Roman" w:cs="Times New Roman"/>
          <w:b/>
          <w:bCs/>
          <w:sz w:val="24"/>
          <w:szCs w:val="24"/>
        </w:rPr>
        <w:lastRenderedPageBreak/>
        <w:t>Informacija ir komunikavimas</w:t>
      </w:r>
      <w:r w:rsidRPr="008D73A9">
        <w:rPr>
          <w:rFonts w:ascii="Times New Roman" w:hAnsi="Times New Roman" w:cs="Times New Roman"/>
          <w:sz w:val="24"/>
          <w:szCs w:val="24"/>
        </w:rPr>
        <w:t xml:space="preserve"> turi esminę reikšmę įmonės veiklos vykdymui ir valdymui, vadovybei turi būti laiku pateikiama aktuali, išsami, patikima ir teisinga informacija. </w:t>
      </w:r>
    </w:p>
    <w:p w14:paraId="181D5EC3" w14:textId="4B3F0C7D" w:rsidR="0092423B" w:rsidRPr="008D73A9" w:rsidRDefault="005004BD" w:rsidP="006D605F">
      <w:pPr>
        <w:pStyle w:val="Sraopastraipa"/>
        <w:numPr>
          <w:ilvl w:val="1"/>
          <w:numId w:val="20"/>
        </w:numPr>
        <w:jc w:val="both"/>
        <w:rPr>
          <w:rFonts w:ascii="Times New Roman" w:hAnsi="Times New Roman" w:cs="Times New Roman"/>
          <w:b/>
          <w:bCs/>
          <w:sz w:val="24"/>
          <w:szCs w:val="24"/>
        </w:rPr>
      </w:pPr>
      <w:r w:rsidRPr="008D73A9">
        <w:rPr>
          <w:rFonts w:ascii="Times New Roman" w:hAnsi="Times New Roman" w:cs="Times New Roman"/>
          <w:b/>
          <w:bCs/>
          <w:sz w:val="24"/>
          <w:szCs w:val="24"/>
        </w:rPr>
        <w:t xml:space="preserve">Stebėsena – </w:t>
      </w:r>
      <w:r w:rsidRPr="008D73A9">
        <w:rPr>
          <w:rFonts w:ascii="Times New Roman" w:hAnsi="Times New Roman" w:cs="Times New Roman"/>
          <w:sz w:val="24"/>
          <w:szCs w:val="24"/>
        </w:rPr>
        <w:t>kontrolės sistema turi būti nuolatos stebima ir prireikus keičiama</w:t>
      </w:r>
      <w:r w:rsidRPr="008D73A9">
        <w:rPr>
          <w:rFonts w:ascii="Times New Roman" w:hAnsi="Times New Roman" w:cs="Times New Roman"/>
          <w:b/>
          <w:bCs/>
          <w:sz w:val="24"/>
          <w:szCs w:val="24"/>
        </w:rPr>
        <w:t>.</w:t>
      </w:r>
    </w:p>
    <w:p w14:paraId="6B4250B9" w14:textId="77777777" w:rsidR="00673907" w:rsidRPr="008D73A9" w:rsidRDefault="00673907" w:rsidP="006D605F">
      <w:pPr>
        <w:pStyle w:val="Betarp"/>
        <w:ind w:left="480"/>
        <w:jc w:val="both"/>
        <w:rPr>
          <w:rFonts w:ascii="Times New Roman" w:hAnsi="Times New Roman" w:cs="Times New Roman"/>
          <w:i/>
          <w:sz w:val="24"/>
          <w:szCs w:val="24"/>
        </w:rPr>
      </w:pPr>
      <w:r w:rsidRPr="008D73A9">
        <w:rPr>
          <w:rFonts w:ascii="Times New Roman" w:hAnsi="Times New Roman" w:cs="Times New Roman"/>
          <w:i/>
          <w:sz w:val="24"/>
          <w:szCs w:val="24"/>
        </w:rPr>
        <w:t>1 pav. Rizikų valdymo modelis</w:t>
      </w:r>
    </w:p>
    <w:p w14:paraId="6A1FAC69" w14:textId="77777777" w:rsidR="00673907" w:rsidRPr="008D73A9" w:rsidRDefault="00673907" w:rsidP="006D605F">
      <w:pPr>
        <w:pStyle w:val="Betarp"/>
        <w:ind w:left="480"/>
        <w:jc w:val="both"/>
        <w:rPr>
          <w:rFonts w:ascii="Times New Roman" w:hAnsi="Times New Roman" w:cs="Times New Roman"/>
          <w:b/>
          <w:bCs/>
          <w:sz w:val="24"/>
          <w:szCs w:val="24"/>
        </w:rPr>
      </w:pPr>
    </w:p>
    <w:p w14:paraId="5C2624DD" w14:textId="77777777" w:rsidR="00673907" w:rsidRPr="008D73A9" w:rsidRDefault="00673907" w:rsidP="006D605F">
      <w:pPr>
        <w:pStyle w:val="Betarp"/>
        <w:ind w:left="480"/>
        <w:jc w:val="both"/>
        <w:rPr>
          <w:rFonts w:ascii="Times New Roman" w:hAnsi="Times New Roman" w:cs="Times New Roman"/>
          <w:b/>
          <w:sz w:val="28"/>
          <w:szCs w:val="28"/>
        </w:rPr>
      </w:pPr>
    </w:p>
    <w:p w14:paraId="3E6121A1" w14:textId="77777777" w:rsidR="00673907" w:rsidRPr="008D73A9" w:rsidRDefault="00673907" w:rsidP="006D605F">
      <w:pPr>
        <w:pStyle w:val="Betarp"/>
        <w:ind w:left="480"/>
        <w:jc w:val="both"/>
        <w:rPr>
          <w:rFonts w:ascii="Times New Roman" w:hAnsi="Times New Roman" w:cs="Times New Roman"/>
          <w:sz w:val="24"/>
          <w:szCs w:val="24"/>
        </w:rPr>
      </w:pPr>
      <w:r w:rsidRPr="008D73A9">
        <w:rPr>
          <w:rFonts w:ascii="Times New Roman" w:hAnsi="Times New Roman" w:cs="Times New Roman"/>
          <w:noProof/>
          <w:sz w:val="24"/>
          <w:szCs w:val="24"/>
          <w:lang w:eastAsia="lt-LT"/>
        </w:rPr>
        <w:drawing>
          <wp:inline distT="0" distB="0" distL="0" distR="0" wp14:anchorId="1079626C" wp14:editId="1BC187BA">
            <wp:extent cx="5994580" cy="4077863"/>
            <wp:effectExtent l="0" t="19050" r="0" b="3746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F53F42F" w14:textId="12A55EB8" w:rsidR="00673907" w:rsidRPr="008D73A9" w:rsidRDefault="00673907" w:rsidP="006D605F">
      <w:pPr>
        <w:pStyle w:val="Betarp"/>
        <w:jc w:val="both"/>
        <w:rPr>
          <w:rFonts w:ascii="Times New Roman" w:hAnsi="Times New Roman" w:cs="Times New Roman"/>
          <w:sz w:val="24"/>
          <w:szCs w:val="24"/>
        </w:rPr>
      </w:pPr>
    </w:p>
    <w:p w14:paraId="6D2F674C" w14:textId="77777777" w:rsidR="00673907" w:rsidRPr="008D73A9" w:rsidRDefault="00673907" w:rsidP="006D605F">
      <w:pPr>
        <w:pStyle w:val="Betarp"/>
        <w:jc w:val="both"/>
        <w:rPr>
          <w:rFonts w:ascii="Times New Roman" w:hAnsi="Times New Roman" w:cs="Times New Roman"/>
          <w:sz w:val="24"/>
          <w:szCs w:val="24"/>
        </w:rPr>
      </w:pPr>
    </w:p>
    <w:p w14:paraId="279C4026" w14:textId="77777777" w:rsidR="00673907" w:rsidRPr="008D73A9" w:rsidRDefault="00673907" w:rsidP="00D93116">
      <w:pPr>
        <w:jc w:val="center"/>
        <w:rPr>
          <w:rFonts w:ascii="Times New Roman" w:hAnsi="Times New Roman" w:cs="Times New Roman"/>
          <w:b/>
          <w:bCs/>
          <w:sz w:val="24"/>
          <w:szCs w:val="24"/>
        </w:rPr>
      </w:pPr>
      <w:r w:rsidRPr="008D73A9">
        <w:rPr>
          <w:rFonts w:ascii="Times New Roman" w:hAnsi="Times New Roman" w:cs="Times New Roman"/>
          <w:b/>
          <w:bCs/>
          <w:sz w:val="24"/>
          <w:szCs w:val="24"/>
        </w:rPr>
        <w:t>VI SKYRIUS</w:t>
      </w:r>
    </w:p>
    <w:p w14:paraId="2B48CA31" w14:textId="01CE41C5" w:rsidR="00673907" w:rsidRPr="008D73A9" w:rsidRDefault="00673907" w:rsidP="000D5F3A">
      <w:pPr>
        <w:pStyle w:val="Default"/>
        <w:jc w:val="center"/>
        <w:rPr>
          <w:b/>
          <w:color w:val="auto"/>
        </w:rPr>
      </w:pPr>
      <w:r w:rsidRPr="008D73A9">
        <w:rPr>
          <w:b/>
          <w:color w:val="auto"/>
        </w:rPr>
        <w:t>RIZIKŲ VALDYMO PROCESO DALYVIŲ ATSAKOMYBĖS</w:t>
      </w:r>
    </w:p>
    <w:p w14:paraId="60BDDF68" w14:textId="77777777" w:rsidR="000D5F3A" w:rsidRPr="008D73A9" w:rsidRDefault="000D5F3A" w:rsidP="000D5F3A">
      <w:pPr>
        <w:pStyle w:val="Default"/>
        <w:jc w:val="center"/>
        <w:rPr>
          <w:b/>
          <w:color w:val="auto"/>
        </w:rPr>
      </w:pPr>
    </w:p>
    <w:p w14:paraId="56CE27DA" w14:textId="630D40EE" w:rsidR="00673907" w:rsidRPr="008D73A9" w:rsidRDefault="00673907" w:rsidP="006D605F">
      <w:pPr>
        <w:pStyle w:val="Sraopastraipa"/>
        <w:numPr>
          <w:ilvl w:val="0"/>
          <w:numId w:val="20"/>
        </w:numPr>
        <w:jc w:val="both"/>
        <w:rPr>
          <w:rFonts w:ascii="Times New Roman" w:hAnsi="Times New Roman" w:cs="Times New Roman"/>
          <w:b/>
          <w:sz w:val="24"/>
          <w:szCs w:val="24"/>
        </w:rPr>
      </w:pPr>
      <w:r w:rsidRPr="008D73A9">
        <w:rPr>
          <w:rFonts w:ascii="Times New Roman" w:hAnsi="Times New Roman" w:cs="Times New Roman"/>
          <w:b/>
          <w:sz w:val="24"/>
          <w:szCs w:val="24"/>
        </w:rPr>
        <w:t>Valdyba atsakinga už:</w:t>
      </w:r>
    </w:p>
    <w:p w14:paraId="7AE763AA" w14:textId="77777777" w:rsidR="008456DE" w:rsidRPr="008D73A9" w:rsidRDefault="00673907" w:rsidP="008456DE">
      <w:pPr>
        <w:pStyle w:val="Sraopastraipa"/>
        <w:numPr>
          <w:ilvl w:val="0"/>
          <w:numId w:val="22"/>
        </w:numPr>
        <w:ind w:left="714" w:hanging="357"/>
        <w:jc w:val="both"/>
        <w:rPr>
          <w:rFonts w:ascii="Times New Roman" w:hAnsi="Times New Roman" w:cs="Times New Roman"/>
          <w:b/>
          <w:sz w:val="24"/>
          <w:szCs w:val="24"/>
        </w:rPr>
      </w:pPr>
      <w:r w:rsidRPr="008D73A9">
        <w:rPr>
          <w:rFonts w:ascii="Times New Roman" w:hAnsi="Times New Roman" w:cs="Times New Roman"/>
          <w:sz w:val="24"/>
          <w:szCs w:val="24"/>
        </w:rPr>
        <w:t>rizikų žemėlapio peržiūrą ne rečiau kaip 1 kartą per metus ir pasiūlymų teikimą dėl rizikų reitingavimo ir/arba naujų rizikų įtraukimo į Turto banko rizikų žemėlapį;</w:t>
      </w:r>
    </w:p>
    <w:p w14:paraId="0A1B047C" w14:textId="77777777" w:rsidR="008456DE" w:rsidRPr="008D73A9" w:rsidRDefault="00673907" w:rsidP="008456DE">
      <w:pPr>
        <w:pStyle w:val="Sraopastraipa"/>
        <w:numPr>
          <w:ilvl w:val="0"/>
          <w:numId w:val="22"/>
        </w:numPr>
        <w:ind w:left="714" w:hanging="357"/>
        <w:jc w:val="both"/>
        <w:rPr>
          <w:rFonts w:ascii="Times New Roman" w:hAnsi="Times New Roman" w:cs="Times New Roman"/>
          <w:b/>
          <w:sz w:val="24"/>
          <w:szCs w:val="24"/>
        </w:rPr>
      </w:pPr>
      <w:r w:rsidRPr="008D73A9">
        <w:rPr>
          <w:rFonts w:ascii="Times New Roman" w:hAnsi="Times New Roman" w:cs="Times New Roman"/>
          <w:sz w:val="24"/>
          <w:szCs w:val="24"/>
        </w:rPr>
        <w:t>rizikų, turinčių statusą „labai didelė rizika“, stebėjimą ne rečiau kaip 2 kartus per metus;</w:t>
      </w:r>
    </w:p>
    <w:p w14:paraId="39ACF963" w14:textId="7ADCF7CA" w:rsidR="00B91200" w:rsidRPr="008D73A9" w:rsidRDefault="00673907" w:rsidP="008456DE">
      <w:pPr>
        <w:pStyle w:val="Sraopastraipa"/>
        <w:numPr>
          <w:ilvl w:val="0"/>
          <w:numId w:val="22"/>
        </w:numPr>
        <w:ind w:left="714" w:hanging="357"/>
        <w:jc w:val="both"/>
        <w:rPr>
          <w:rFonts w:ascii="Times New Roman" w:hAnsi="Times New Roman" w:cs="Times New Roman"/>
          <w:b/>
          <w:sz w:val="24"/>
          <w:szCs w:val="24"/>
        </w:rPr>
      </w:pPr>
      <w:r w:rsidRPr="008D73A9">
        <w:rPr>
          <w:rFonts w:ascii="Times New Roman" w:hAnsi="Times New Roman" w:cs="Times New Roman"/>
          <w:sz w:val="24"/>
          <w:szCs w:val="24"/>
        </w:rPr>
        <w:t>neplaninių rizikų valdymo plano aptarimų, iniciavimą (įvykus reikšmingiems pokyčiams Turto banko išorinėje arba vidinėje aplinkoje.</w:t>
      </w:r>
    </w:p>
    <w:p w14:paraId="5FB3BD17" w14:textId="34F34252" w:rsidR="00B91200" w:rsidRPr="008D73A9" w:rsidRDefault="008A3A05" w:rsidP="006D605F">
      <w:pPr>
        <w:pStyle w:val="Sraopastraipa"/>
        <w:numPr>
          <w:ilvl w:val="0"/>
          <w:numId w:val="20"/>
        </w:numPr>
        <w:jc w:val="both"/>
        <w:rPr>
          <w:rFonts w:ascii="Times New Roman" w:hAnsi="Times New Roman" w:cs="Times New Roman"/>
          <w:sz w:val="24"/>
          <w:szCs w:val="24"/>
        </w:rPr>
      </w:pPr>
      <w:r w:rsidRPr="008D73A9">
        <w:rPr>
          <w:rFonts w:ascii="Times New Roman" w:hAnsi="Times New Roman" w:cs="Times New Roman"/>
          <w:b/>
          <w:sz w:val="24"/>
          <w:szCs w:val="24"/>
        </w:rPr>
        <w:t>Generalinis direktorius atsakingas už:</w:t>
      </w:r>
    </w:p>
    <w:p w14:paraId="0124B3D9" w14:textId="0AA1D911" w:rsidR="00B91200" w:rsidRPr="008D73A9" w:rsidRDefault="008A3A05" w:rsidP="006D605F">
      <w:pPr>
        <w:pStyle w:val="Sraopastraipa"/>
        <w:numPr>
          <w:ilvl w:val="0"/>
          <w:numId w:val="23"/>
        </w:numPr>
        <w:jc w:val="both"/>
        <w:rPr>
          <w:rFonts w:ascii="Times New Roman" w:hAnsi="Times New Roman" w:cs="Times New Roman"/>
          <w:sz w:val="24"/>
          <w:szCs w:val="24"/>
        </w:rPr>
      </w:pPr>
      <w:r w:rsidRPr="008D73A9">
        <w:rPr>
          <w:rFonts w:ascii="Times New Roman" w:hAnsi="Times New Roman" w:cs="Times New Roman"/>
          <w:sz w:val="24"/>
          <w:szCs w:val="24"/>
        </w:rPr>
        <w:t xml:space="preserve">rizikų identifikavimo, vertinimo ir reitingavimo proceso iniciavimą </w:t>
      </w:r>
      <w:r w:rsidR="00D33E02" w:rsidRPr="008D73A9">
        <w:rPr>
          <w:rFonts w:ascii="Times New Roman" w:hAnsi="Times New Roman" w:cs="Times New Roman"/>
          <w:sz w:val="24"/>
          <w:szCs w:val="24"/>
        </w:rPr>
        <w:t>Turto banko</w:t>
      </w:r>
      <w:r w:rsidRPr="008D73A9">
        <w:rPr>
          <w:rFonts w:ascii="Times New Roman" w:hAnsi="Times New Roman" w:cs="Times New Roman"/>
          <w:sz w:val="24"/>
          <w:szCs w:val="24"/>
        </w:rPr>
        <w:t xml:space="preserve"> mastu</w:t>
      </w:r>
      <w:r w:rsidR="00B91200" w:rsidRPr="008D73A9">
        <w:rPr>
          <w:rFonts w:ascii="Times New Roman" w:hAnsi="Times New Roman" w:cs="Times New Roman"/>
          <w:sz w:val="24"/>
          <w:szCs w:val="24"/>
        </w:rPr>
        <w:t>;</w:t>
      </w:r>
    </w:p>
    <w:p w14:paraId="66836B81" w14:textId="5B1AE40D" w:rsidR="00B91200" w:rsidRPr="008D73A9" w:rsidRDefault="008A3A05" w:rsidP="006D605F">
      <w:pPr>
        <w:pStyle w:val="Sraopastraipa"/>
        <w:numPr>
          <w:ilvl w:val="0"/>
          <w:numId w:val="23"/>
        </w:numPr>
        <w:jc w:val="both"/>
        <w:rPr>
          <w:rFonts w:ascii="Times New Roman" w:hAnsi="Times New Roman" w:cs="Times New Roman"/>
          <w:sz w:val="24"/>
          <w:szCs w:val="24"/>
        </w:rPr>
      </w:pPr>
      <w:r w:rsidRPr="008D73A9">
        <w:rPr>
          <w:rFonts w:ascii="Times New Roman" w:hAnsi="Times New Roman" w:cs="Times New Roman"/>
          <w:sz w:val="24"/>
          <w:szCs w:val="24"/>
        </w:rPr>
        <w:t xml:space="preserve">rizikų žemėlapio ir rizikų valdymo planų </w:t>
      </w:r>
      <w:r w:rsidR="00544D9B" w:rsidRPr="008D73A9">
        <w:rPr>
          <w:rFonts w:ascii="Times New Roman" w:hAnsi="Times New Roman" w:cs="Times New Roman"/>
          <w:sz w:val="24"/>
          <w:szCs w:val="24"/>
        </w:rPr>
        <w:t xml:space="preserve">peržiūrą, </w:t>
      </w:r>
      <w:r w:rsidRPr="008D73A9">
        <w:rPr>
          <w:rFonts w:ascii="Times New Roman" w:hAnsi="Times New Roman" w:cs="Times New Roman"/>
          <w:sz w:val="24"/>
          <w:szCs w:val="24"/>
        </w:rPr>
        <w:t>patvirtinimą bei užtikrinimą, kad rizikų valdymas</w:t>
      </w:r>
      <w:r w:rsidR="0067267F" w:rsidRPr="008D73A9">
        <w:rPr>
          <w:rFonts w:ascii="Times New Roman" w:hAnsi="Times New Roman" w:cs="Times New Roman"/>
          <w:sz w:val="24"/>
          <w:szCs w:val="24"/>
        </w:rPr>
        <w:t xml:space="preserve"> </w:t>
      </w:r>
      <w:r w:rsidRPr="008D73A9">
        <w:rPr>
          <w:rFonts w:ascii="Times New Roman" w:hAnsi="Times New Roman" w:cs="Times New Roman"/>
          <w:sz w:val="24"/>
          <w:szCs w:val="24"/>
        </w:rPr>
        <w:t xml:space="preserve">ir su juo susijusios priemonės atitinka </w:t>
      </w:r>
      <w:r w:rsidR="00D33E02" w:rsidRPr="008D73A9">
        <w:rPr>
          <w:rFonts w:ascii="Times New Roman" w:hAnsi="Times New Roman" w:cs="Times New Roman"/>
          <w:sz w:val="24"/>
          <w:szCs w:val="24"/>
        </w:rPr>
        <w:t>Turto banko</w:t>
      </w:r>
      <w:r w:rsidRPr="008D73A9">
        <w:rPr>
          <w:rFonts w:ascii="Times New Roman" w:hAnsi="Times New Roman" w:cs="Times New Roman"/>
          <w:sz w:val="24"/>
          <w:szCs w:val="24"/>
        </w:rPr>
        <w:t xml:space="preserve"> strategiją;</w:t>
      </w:r>
    </w:p>
    <w:p w14:paraId="3E235A4E" w14:textId="51DF98F0" w:rsidR="00B91200" w:rsidRPr="008D73A9" w:rsidRDefault="008A3A05" w:rsidP="006D605F">
      <w:pPr>
        <w:pStyle w:val="Sraopastraipa"/>
        <w:numPr>
          <w:ilvl w:val="0"/>
          <w:numId w:val="23"/>
        </w:numPr>
        <w:jc w:val="both"/>
        <w:rPr>
          <w:rFonts w:ascii="Times New Roman" w:hAnsi="Times New Roman" w:cs="Times New Roman"/>
          <w:sz w:val="24"/>
          <w:szCs w:val="24"/>
        </w:rPr>
      </w:pPr>
      <w:r w:rsidRPr="008D73A9">
        <w:rPr>
          <w:rFonts w:ascii="Times New Roman" w:hAnsi="Times New Roman" w:cs="Times New Roman"/>
          <w:sz w:val="24"/>
          <w:szCs w:val="24"/>
        </w:rPr>
        <w:lastRenderedPageBreak/>
        <w:t>atsakomybių delegavimą darbuotojams skirtinguose struktūriniuose lygiuose;</w:t>
      </w:r>
    </w:p>
    <w:p w14:paraId="23F82B41" w14:textId="12FBAE32" w:rsidR="00521C86" w:rsidRPr="00521C86" w:rsidRDefault="00D33E02" w:rsidP="00521C86">
      <w:pPr>
        <w:pStyle w:val="Sraopastraipa"/>
        <w:numPr>
          <w:ilvl w:val="0"/>
          <w:numId w:val="23"/>
        </w:numPr>
        <w:jc w:val="both"/>
        <w:rPr>
          <w:rFonts w:ascii="Times New Roman" w:hAnsi="Times New Roman" w:cs="Times New Roman"/>
          <w:sz w:val="24"/>
          <w:szCs w:val="24"/>
        </w:rPr>
      </w:pPr>
      <w:r w:rsidRPr="008D73A9">
        <w:rPr>
          <w:rFonts w:ascii="Times New Roman" w:hAnsi="Times New Roman" w:cs="Times New Roman"/>
          <w:sz w:val="24"/>
          <w:szCs w:val="24"/>
        </w:rPr>
        <w:t>Turto b</w:t>
      </w:r>
      <w:r w:rsidR="009C27C1" w:rsidRPr="008D73A9">
        <w:rPr>
          <w:rFonts w:ascii="Times New Roman" w:hAnsi="Times New Roman" w:cs="Times New Roman"/>
          <w:sz w:val="24"/>
          <w:szCs w:val="24"/>
        </w:rPr>
        <w:t>an</w:t>
      </w:r>
      <w:r w:rsidRPr="008D73A9">
        <w:rPr>
          <w:rFonts w:ascii="Times New Roman" w:hAnsi="Times New Roman" w:cs="Times New Roman"/>
          <w:sz w:val="24"/>
          <w:szCs w:val="24"/>
        </w:rPr>
        <w:t>ko</w:t>
      </w:r>
      <w:r w:rsidR="008A3A05" w:rsidRPr="008D73A9">
        <w:rPr>
          <w:rFonts w:ascii="Times New Roman" w:hAnsi="Times New Roman" w:cs="Times New Roman"/>
          <w:sz w:val="24"/>
          <w:szCs w:val="24"/>
        </w:rPr>
        <w:t xml:space="preserve"> rizikų žemėlapio pristatymą valdybai;</w:t>
      </w:r>
    </w:p>
    <w:p w14:paraId="36464A78" w14:textId="5C565EB9" w:rsidR="005516F5" w:rsidRDefault="00F768B4" w:rsidP="006D605F">
      <w:pPr>
        <w:pStyle w:val="Sraopastraipa"/>
        <w:numPr>
          <w:ilvl w:val="0"/>
          <w:numId w:val="23"/>
        </w:numPr>
        <w:jc w:val="both"/>
        <w:rPr>
          <w:rFonts w:ascii="Times New Roman" w:hAnsi="Times New Roman" w:cs="Times New Roman"/>
          <w:sz w:val="24"/>
          <w:szCs w:val="24"/>
        </w:rPr>
      </w:pPr>
      <w:r>
        <w:rPr>
          <w:rFonts w:ascii="Times New Roman" w:hAnsi="Times New Roman" w:cs="Times New Roman"/>
          <w:sz w:val="24"/>
          <w:szCs w:val="24"/>
        </w:rPr>
        <w:t>r</w:t>
      </w:r>
      <w:r w:rsidR="005516F5" w:rsidRPr="008D73A9">
        <w:rPr>
          <w:rFonts w:ascii="Times New Roman" w:hAnsi="Times New Roman" w:cs="Times New Roman"/>
          <w:sz w:val="24"/>
          <w:szCs w:val="24"/>
        </w:rPr>
        <w:t>izikų valdymo priemonių efektyvumo užtikrinimą</w:t>
      </w:r>
      <w:r w:rsidR="005339D7" w:rsidRPr="008D73A9">
        <w:rPr>
          <w:rFonts w:ascii="Times New Roman" w:hAnsi="Times New Roman" w:cs="Times New Roman"/>
          <w:sz w:val="24"/>
          <w:szCs w:val="24"/>
        </w:rPr>
        <w:t>;</w:t>
      </w:r>
    </w:p>
    <w:p w14:paraId="787CBFA3" w14:textId="6085B2D2" w:rsidR="00521C86" w:rsidRDefault="00521C86" w:rsidP="006D605F">
      <w:pPr>
        <w:pStyle w:val="Sraopastraip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rizikų priemonių </w:t>
      </w:r>
      <w:r w:rsidR="009B0177">
        <w:rPr>
          <w:rFonts w:ascii="Times New Roman" w:hAnsi="Times New Roman" w:cs="Times New Roman"/>
          <w:sz w:val="24"/>
          <w:szCs w:val="24"/>
        </w:rPr>
        <w:t>įgyvendinimo pristatymą valdybai ne rečiau kaip du kartus per metus;</w:t>
      </w:r>
    </w:p>
    <w:p w14:paraId="02B439DF" w14:textId="6DCC4310" w:rsidR="00CB377D" w:rsidRPr="008D73A9" w:rsidRDefault="00CB377D" w:rsidP="006D605F">
      <w:pPr>
        <w:pStyle w:val="Sraopastraipa"/>
        <w:numPr>
          <w:ilvl w:val="0"/>
          <w:numId w:val="23"/>
        </w:numPr>
        <w:jc w:val="both"/>
        <w:rPr>
          <w:rFonts w:ascii="Times New Roman" w:hAnsi="Times New Roman" w:cs="Times New Roman"/>
          <w:sz w:val="24"/>
          <w:szCs w:val="24"/>
        </w:rPr>
      </w:pPr>
      <w:r>
        <w:rPr>
          <w:rFonts w:ascii="Times New Roman" w:hAnsi="Times New Roman" w:cs="Times New Roman"/>
          <w:sz w:val="24"/>
          <w:szCs w:val="24"/>
        </w:rPr>
        <w:t>aukšto rizikingumo rizikų pristatymą</w:t>
      </w:r>
      <w:r w:rsidR="00DA71DD">
        <w:rPr>
          <w:rFonts w:ascii="Times New Roman" w:hAnsi="Times New Roman" w:cs="Times New Roman"/>
          <w:sz w:val="24"/>
          <w:szCs w:val="24"/>
        </w:rPr>
        <w:t xml:space="preserve"> valdybai iškart joms atsitikus, pasikeitus </w:t>
      </w:r>
      <w:r w:rsidR="00F57320">
        <w:rPr>
          <w:rFonts w:ascii="Times New Roman" w:hAnsi="Times New Roman" w:cs="Times New Roman"/>
          <w:sz w:val="24"/>
          <w:szCs w:val="24"/>
        </w:rPr>
        <w:t>rizikos</w:t>
      </w:r>
      <w:r w:rsidR="00DA71DD">
        <w:rPr>
          <w:rFonts w:ascii="Times New Roman" w:hAnsi="Times New Roman" w:cs="Times New Roman"/>
          <w:sz w:val="24"/>
          <w:szCs w:val="24"/>
        </w:rPr>
        <w:t xml:space="preserve"> rizikingumui;</w:t>
      </w:r>
    </w:p>
    <w:p w14:paraId="73B79870" w14:textId="74C587F1" w:rsidR="00B91200" w:rsidRPr="008D73A9" w:rsidRDefault="008A3A05" w:rsidP="006D605F">
      <w:pPr>
        <w:pStyle w:val="Sraopastraipa"/>
        <w:numPr>
          <w:ilvl w:val="0"/>
          <w:numId w:val="23"/>
        </w:numPr>
        <w:jc w:val="both"/>
        <w:rPr>
          <w:rFonts w:ascii="Times New Roman" w:hAnsi="Times New Roman" w:cs="Times New Roman"/>
          <w:sz w:val="24"/>
          <w:szCs w:val="24"/>
        </w:rPr>
      </w:pPr>
      <w:r w:rsidRPr="008D73A9">
        <w:rPr>
          <w:rFonts w:ascii="Times New Roman" w:hAnsi="Times New Roman" w:cs="Times New Roman"/>
          <w:sz w:val="24"/>
          <w:szCs w:val="24"/>
        </w:rPr>
        <w:t>rizikų valdymo plano įgyvendinimo sekimą nustatytais laiko intervalais;</w:t>
      </w:r>
    </w:p>
    <w:p w14:paraId="762C4F6C" w14:textId="0056C537" w:rsidR="00B91200" w:rsidRPr="008D73A9" w:rsidRDefault="008A3A05" w:rsidP="006D605F">
      <w:pPr>
        <w:pStyle w:val="Sraopastraipa"/>
        <w:numPr>
          <w:ilvl w:val="0"/>
          <w:numId w:val="23"/>
        </w:numPr>
        <w:jc w:val="both"/>
        <w:rPr>
          <w:rFonts w:ascii="Times New Roman" w:hAnsi="Times New Roman" w:cs="Times New Roman"/>
          <w:sz w:val="24"/>
          <w:szCs w:val="24"/>
        </w:rPr>
      </w:pPr>
      <w:r w:rsidRPr="008D73A9">
        <w:rPr>
          <w:rFonts w:ascii="Times New Roman" w:hAnsi="Times New Roman" w:cs="Times New Roman"/>
          <w:sz w:val="24"/>
          <w:szCs w:val="24"/>
        </w:rPr>
        <w:t>pasiūlymų teikimą dėl rizikų valdymo proceso tobulinimo.</w:t>
      </w:r>
    </w:p>
    <w:p w14:paraId="181D445D" w14:textId="24679FDB" w:rsidR="00B91200" w:rsidRPr="008D73A9" w:rsidRDefault="006E7F15" w:rsidP="006D605F">
      <w:pPr>
        <w:pStyle w:val="Sraopastraipa"/>
        <w:numPr>
          <w:ilvl w:val="0"/>
          <w:numId w:val="20"/>
        </w:numPr>
        <w:jc w:val="both"/>
        <w:rPr>
          <w:rFonts w:ascii="Times New Roman" w:hAnsi="Times New Roman" w:cs="Times New Roman"/>
          <w:sz w:val="24"/>
          <w:szCs w:val="24"/>
        </w:rPr>
      </w:pPr>
      <w:r>
        <w:rPr>
          <w:rFonts w:ascii="Times New Roman" w:hAnsi="Times New Roman" w:cs="Times New Roman"/>
          <w:b/>
          <w:sz w:val="24"/>
          <w:szCs w:val="24"/>
        </w:rPr>
        <w:t>Struktūrinių padalinių v</w:t>
      </w:r>
      <w:r w:rsidR="004C773D" w:rsidRPr="008D73A9">
        <w:rPr>
          <w:rFonts w:ascii="Times New Roman" w:hAnsi="Times New Roman" w:cs="Times New Roman"/>
          <w:b/>
          <w:sz w:val="24"/>
          <w:szCs w:val="24"/>
        </w:rPr>
        <w:t>adovai</w:t>
      </w:r>
      <w:r w:rsidR="00147A5E" w:rsidRPr="008D73A9">
        <w:rPr>
          <w:rFonts w:ascii="Times New Roman" w:hAnsi="Times New Roman" w:cs="Times New Roman"/>
          <w:b/>
          <w:sz w:val="24"/>
          <w:szCs w:val="24"/>
        </w:rPr>
        <w:t xml:space="preserve"> atsakingi už</w:t>
      </w:r>
      <w:r w:rsidR="008A3A05" w:rsidRPr="008D73A9">
        <w:rPr>
          <w:rFonts w:ascii="Times New Roman" w:hAnsi="Times New Roman" w:cs="Times New Roman"/>
          <w:b/>
          <w:sz w:val="24"/>
          <w:szCs w:val="24"/>
        </w:rPr>
        <w:t>:</w:t>
      </w:r>
    </w:p>
    <w:p w14:paraId="355BF9B1" w14:textId="53FFF9CB" w:rsidR="003D1D6F" w:rsidRPr="008D73A9" w:rsidRDefault="00F768B4" w:rsidP="006D605F">
      <w:pPr>
        <w:pStyle w:val="Sraopastraipa"/>
        <w:numPr>
          <w:ilvl w:val="0"/>
          <w:numId w:val="23"/>
        </w:numPr>
        <w:jc w:val="both"/>
        <w:rPr>
          <w:rFonts w:ascii="Times New Roman" w:hAnsi="Times New Roman" w:cs="Times New Roman"/>
          <w:sz w:val="24"/>
          <w:szCs w:val="24"/>
        </w:rPr>
      </w:pPr>
      <w:r>
        <w:rPr>
          <w:rFonts w:ascii="Times New Roman" w:hAnsi="Times New Roman" w:cs="Times New Roman"/>
          <w:sz w:val="24"/>
          <w:szCs w:val="24"/>
        </w:rPr>
        <w:t>r</w:t>
      </w:r>
      <w:r w:rsidR="003D1D6F" w:rsidRPr="008D73A9">
        <w:rPr>
          <w:rFonts w:ascii="Times New Roman" w:hAnsi="Times New Roman" w:cs="Times New Roman"/>
          <w:sz w:val="24"/>
          <w:szCs w:val="24"/>
        </w:rPr>
        <w:t xml:space="preserve">izikų identifikavimą, peržiūrą, vertinimą, </w:t>
      </w:r>
      <w:r w:rsidR="005068A9" w:rsidRPr="008D73A9">
        <w:rPr>
          <w:rFonts w:ascii="Times New Roman" w:hAnsi="Times New Roman" w:cs="Times New Roman"/>
          <w:sz w:val="24"/>
          <w:szCs w:val="24"/>
        </w:rPr>
        <w:t xml:space="preserve">rezultatyvių </w:t>
      </w:r>
      <w:r w:rsidR="003D1D6F" w:rsidRPr="008D73A9">
        <w:rPr>
          <w:rFonts w:ascii="Times New Roman" w:hAnsi="Times New Roman" w:cs="Times New Roman"/>
          <w:sz w:val="24"/>
          <w:szCs w:val="24"/>
        </w:rPr>
        <w:t>atsako priemonių sukūrimą;</w:t>
      </w:r>
    </w:p>
    <w:p w14:paraId="70741685" w14:textId="6FB8E4B5" w:rsidR="00F451A4" w:rsidRPr="008D73A9" w:rsidRDefault="008A3A05" w:rsidP="006D605F">
      <w:pPr>
        <w:pStyle w:val="Sraopastraipa"/>
        <w:numPr>
          <w:ilvl w:val="0"/>
          <w:numId w:val="23"/>
        </w:numPr>
        <w:jc w:val="both"/>
        <w:rPr>
          <w:rFonts w:ascii="Times New Roman" w:hAnsi="Times New Roman" w:cs="Times New Roman"/>
          <w:sz w:val="24"/>
          <w:szCs w:val="24"/>
        </w:rPr>
      </w:pPr>
      <w:r w:rsidRPr="008D73A9">
        <w:rPr>
          <w:rFonts w:ascii="Times New Roman" w:hAnsi="Times New Roman" w:cs="Times New Roman"/>
          <w:sz w:val="24"/>
          <w:szCs w:val="24"/>
        </w:rPr>
        <w:t>rizikų valdymo plano įgyvendinimą ir kontrolę</w:t>
      </w:r>
      <w:r w:rsidR="00544D9B" w:rsidRPr="008D73A9">
        <w:rPr>
          <w:rFonts w:ascii="Times New Roman" w:hAnsi="Times New Roman" w:cs="Times New Roman"/>
          <w:sz w:val="24"/>
          <w:szCs w:val="24"/>
        </w:rPr>
        <w:t>;</w:t>
      </w:r>
    </w:p>
    <w:p w14:paraId="68E28646" w14:textId="38088823" w:rsidR="00544D9B" w:rsidRPr="008D73A9" w:rsidRDefault="00544D9B" w:rsidP="00544D9B">
      <w:pPr>
        <w:pStyle w:val="Sraopastraipa"/>
        <w:numPr>
          <w:ilvl w:val="0"/>
          <w:numId w:val="23"/>
        </w:numPr>
        <w:jc w:val="both"/>
        <w:rPr>
          <w:rFonts w:ascii="Times New Roman" w:hAnsi="Times New Roman" w:cs="Times New Roman"/>
          <w:sz w:val="24"/>
          <w:szCs w:val="24"/>
        </w:rPr>
      </w:pPr>
      <w:r w:rsidRPr="008D73A9">
        <w:rPr>
          <w:rFonts w:ascii="Times New Roman" w:hAnsi="Times New Roman" w:cs="Times New Roman"/>
          <w:sz w:val="24"/>
          <w:szCs w:val="24"/>
        </w:rPr>
        <w:t>bendro Turto banko  rizikų žemėlapio sudarymą.</w:t>
      </w:r>
    </w:p>
    <w:p w14:paraId="0380716F" w14:textId="77777777" w:rsidR="00AC16F7" w:rsidRPr="008D73A9" w:rsidRDefault="00AC16F7" w:rsidP="00AC16F7">
      <w:pPr>
        <w:pStyle w:val="Sraopastraipa"/>
        <w:numPr>
          <w:ilvl w:val="0"/>
          <w:numId w:val="20"/>
        </w:numPr>
        <w:jc w:val="both"/>
        <w:rPr>
          <w:rFonts w:ascii="Times New Roman" w:hAnsi="Times New Roman" w:cs="Times New Roman"/>
          <w:sz w:val="24"/>
          <w:szCs w:val="24"/>
        </w:rPr>
      </w:pPr>
      <w:r w:rsidRPr="008D73A9">
        <w:rPr>
          <w:rFonts w:ascii="Times New Roman" w:hAnsi="Times New Roman" w:cs="Times New Roman"/>
          <w:b/>
          <w:sz w:val="24"/>
          <w:szCs w:val="24"/>
        </w:rPr>
        <w:t>Asmuo, atsakingas už rizikų valdymo sistemos priežiūrą, atsakingas už:</w:t>
      </w:r>
    </w:p>
    <w:p w14:paraId="37B19CF0" w14:textId="7ED3B947" w:rsidR="00015653" w:rsidRPr="008D73A9" w:rsidRDefault="009935DE" w:rsidP="006D605F">
      <w:pPr>
        <w:pStyle w:val="Sraopastraipa"/>
        <w:numPr>
          <w:ilvl w:val="0"/>
          <w:numId w:val="26"/>
        </w:numPr>
        <w:ind w:left="714" w:hanging="357"/>
        <w:jc w:val="both"/>
        <w:rPr>
          <w:rFonts w:ascii="Times New Roman" w:hAnsi="Times New Roman" w:cs="Times New Roman"/>
          <w:sz w:val="24"/>
          <w:szCs w:val="24"/>
        </w:rPr>
      </w:pPr>
      <w:r w:rsidRPr="008D73A9">
        <w:rPr>
          <w:rFonts w:ascii="Times New Roman" w:hAnsi="Times New Roman" w:cs="Times New Roman"/>
          <w:sz w:val="24"/>
          <w:szCs w:val="24"/>
        </w:rPr>
        <w:t>Turto banko</w:t>
      </w:r>
      <w:r w:rsidR="008A3A05" w:rsidRPr="008D73A9">
        <w:rPr>
          <w:rFonts w:ascii="Times New Roman" w:hAnsi="Times New Roman" w:cs="Times New Roman"/>
          <w:sz w:val="24"/>
          <w:szCs w:val="24"/>
        </w:rPr>
        <w:t xml:space="preserve"> bendro rizikų registro vedimą: surenka informaciją apie identifikuotas rizikas,</w:t>
      </w:r>
      <w:r w:rsidR="00015653" w:rsidRPr="008D73A9">
        <w:rPr>
          <w:rFonts w:ascii="Times New Roman" w:hAnsi="Times New Roman" w:cs="Times New Roman"/>
          <w:sz w:val="24"/>
          <w:szCs w:val="24"/>
        </w:rPr>
        <w:t xml:space="preserve"> </w:t>
      </w:r>
      <w:r w:rsidR="008A3A05" w:rsidRPr="008D73A9">
        <w:rPr>
          <w:rFonts w:ascii="Times New Roman" w:hAnsi="Times New Roman" w:cs="Times New Roman"/>
          <w:sz w:val="24"/>
          <w:szCs w:val="24"/>
        </w:rPr>
        <w:t>jų vertinimą ir reitingavimą iš skyrių skyrių/</w:t>
      </w:r>
      <w:r w:rsidR="00732CE3" w:rsidRPr="008D73A9">
        <w:rPr>
          <w:rFonts w:ascii="Times New Roman" w:hAnsi="Times New Roman" w:cs="Times New Roman"/>
          <w:sz w:val="24"/>
          <w:szCs w:val="24"/>
        </w:rPr>
        <w:t xml:space="preserve"> </w:t>
      </w:r>
      <w:r w:rsidR="008A3A05" w:rsidRPr="008D73A9">
        <w:rPr>
          <w:rFonts w:ascii="Times New Roman" w:hAnsi="Times New Roman" w:cs="Times New Roman"/>
          <w:sz w:val="24"/>
          <w:szCs w:val="24"/>
        </w:rPr>
        <w:t>grupių vadovų, departamento direktorių</w:t>
      </w:r>
      <w:r w:rsidR="00015653" w:rsidRPr="008D73A9">
        <w:rPr>
          <w:rFonts w:ascii="Times New Roman" w:hAnsi="Times New Roman" w:cs="Times New Roman"/>
          <w:sz w:val="24"/>
          <w:szCs w:val="24"/>
        </w:rPr>
        <w:t>;</w:t>
      </w:r>
    </w:p>
    <w:p w14:paraId="6E1929D2" w14:textId="77777777" w:rsidR="007E42D6" w:rsidRPr="008D73A9" w:rsidRDefault="00015653" w:rsidP="007E42D6">
      <w:pPr>
        <w:pStyle w:val="Sraopastraipa"/>
        <w:numPr>
          <w:ilvl w:val="0"/>
          <w:numId w:val="26"/>
        </w:numPr>
        <w:ind w:left="714" w:hanging="357"/>
        <w:jc w:val="both"/>
        <w:rPr>
          <w:rFonts w:ascii="Times New Roman" w:hAnsi="Times New Roman" w:cs="Times New Roman"/>
          <w:sz w:val="24"/>
          <w:szCs w:val="24"/>
        </w:rPr>
      </w:pPr>
      <w:r w:rsidRPr="008D73A9">
        <w:rPr>
          <w:rFonts w:ascii="Times New Roman" w:hAnsi="Times New Roman" w:cs="Times New Roman"/>
          <w:sz w:val="24"/>
          <w:szCs w:val="24"/>
        </w:rPr>
        <w:t>r</w:t>
      </w:r>
      <w:r w:rsidR="008A3A05" w:rsidRPr="008D73A9">
        <w:rPr>
          <w:rFonts w:ascii="Times New Roman" w:hAnsi="Times New Roman" w:cs="Times New Roman"/>
          <w:sz w:val="24"/>
          <w:szCs w:val="24"/>
        </w:rPr>
        <w:t>izikos peržiūrimos ar nėra dubliavimo įmonės mastu ir sugrupuojamos registre pagal patvirtintą metodiką</w:t>
      </w:r>
      <w:r w:rsidRPr="008D73A9">
        <w:rPr>
          <w:rFonts w:ascii="Times New Roman" w:hAnsi="Times New Roman" w:cs="Times New Roman"/>
          <w:sz w:val="24"/>
          <w:szCs w:val="24"/>
        </w:rPr>
        <w:t>;</w:t>
      </w:r>
    </w:p>
    <w:p w14:paraId="42D6D14F" w14:textId="77777777" w:rsidR="007E42D6" w:rsidRPr="008D73A9" w:rsidRDefault="008A3A05" w:rsidP="007E42D6">
      <w:pPr>
        <w:pStyle w:val="Sraopastraipa"/>
        <w:numPr>
          <w:ilvl w:val="0"/>
          <w:numId w:val="26"/>
        </w:numPr>
        <w:ind w:left="714" w:hanging="357"/>
        <w:jc w:val="both"/>
        <w:rPr>
          <w:rFonts w:ascii="Times New Roman" w:hAnsi="Times New Roman" w:cs="Times New Roman"/>
          <w:sz w:val="24"/>
          <w:szCs w:val="24"/>
        </w:rPr>
      </w:pPr>
      <w:r w:rsidRPr="008D73A9">
        <w:rPr>
          <w:rFonts w:ascii="Times New Roman" w:hAnsi="Times New Roman" w:cs="Times New Roman"/>
          <w:sz w:val="24"/>
          <w:szCs w:val="24"/>
        </w:rPr>
        <w:t>rizikų registro savalaikį atnaujinimą: papildymą naujomis rizikomis, rizikų reitingo statuso sekimą;</w:t>
      </w:r>
    </w:p>
    <w:p w14:paraId="5C785F42" w14:textId="77777777" w:rsidR="007E42D6" w:rsidRPr="008D73A9" w:rsidRDefault="00015653" w:rsidP="007E42D6">
      <w:pPr>
        <w:pStyle w:val="Sraopastraipa"/>
        <w:numPr>
          <w:ilvl w:val="0"/>
          <w:numId w:val="26"/>
        </w:numPr>
        <w:ind w:left="714" w:hanging="357"/>
        <w:jc w:val="both"/>
        <w:rPr>
          <w:rFonts w:ascii="Times New Roman" w:hAnsi="Times New Roman" w:cs="Times New Roman"/>
          <w:sz w:val="24"/>
          <w:szCs w:val="24"/>
        </w:rPr>
      </w:pPr>
      <w:r w:rsidRPr="008D73A9">
        <w:rPr>
          <w:rFonts w:ascii="Times New Roman" w:hAnsi="Times New Roman" w:cs="Times New Roman"/>
          <w:sz w:val="24"/>
          <w:szCs w:val="24"/>
        </w:rPr>
        <w:t>s</w:t>
      </w:r>
      <w:r w:rsidR="008A3A05" w:rsidRPr="008D73A9">
        <w:rPr>
          <w:rFonts w:ascii="Times New Roman" w:hAnsi="Times New Roman" w:cs="Times New Roman"/>
          <w:sz w:val="24"/>
          <w:szCs w:val="24"/>
        </w:rPr>
        <w:t>usirinkimų organizavimą rizikų identifikavimo, vertinimo, reitingavimo ir informacijos atnaujinimo klausimais</w:t>
      </w:r>
      <w:r w:rsidR="007E42D6" w:rsidRPr="008D73A9">
        <w:rPr>
          <w:rFonts w:ascii="Times New Roman" w:hAnsi="Times New Roman" w:cs="Times New Roman"/>
          <w:sz w:val="24"/>
          <w:szCs w:val="24"/>
        </w:rPr>
        <w:t>;</w:t>
      </w:r>
    </w:p>
    <w:p w14:paraId="51AAA710" w14:textId="417C6696" w:rsidR="008A3A05" w:rsidRPr="008D73A9" w:rsidRDefault="00F8247C" w:rsidP="007E42D6">
      <w:pPr>
        <w:pStyle w:val="Sraopastraipa"/>
        <w:numPr>
          <w:ilvl w:val="0"/>
          <w:numId w:val="26"/>
        </w:numPr>
        <w:ind w:left="714" w:hanging="357"/>
        <w:jc w:val="both"/>
        <w:rPr>
          <w:rFonts w:ascii="Times New Roman" w:hAnsi="Times New Roman" w:cs="Times New Roman"/>
          <w:sz w:val="24"/>
          <w:szCs w:val="24"/>
        </w:rPr>
      </w:pPr>
      <w:r w:rsidRPr="008D73A9">
        <w:rPr>
          <w:rFonts w:ascii="Times New Roman" w:hAnsi="Times New Roman" w:cs="Times New Roman"/>
          <w:sz w:val="24"/>
          <w:szCs w:val="24"/>
        </w:rPr>
        <w:t>i</w:t>
      </w:r>
      <w:r w:rsidR="008A3A05" w:rsidRPr="008D73A9">
        <w:rPr>
          <w:rFonts w:ascii="Times New Roman" w:hAnsi="Times New Roman" w:cs="Times New Roman"/>
          <w:sz w:val="24"/>
          <w:szCs w:val="24"/>
        </w:rPr>
        <w:t>nformacijos teikimą rizikų valdymo plano įgyvendinimo klausimais.</w:t>
      </w:r>
    </w:p>
    <w:p w14:paraId="036E2EB2" w14:textId="44C92110" w:rsidR="000A42C1" w:rsidRPr="008D73A9" w:rsidRDefault="000A42C1" w:rsidP="000A42C1">
      <w:pPr>
        <w:pStyle w:val="Betarp"/>
        <w:ind w:left="714"/>
        <w:contextualSpacing/>
        <w:jc w:val="both"/>
        <w:rPr>
          <w:rFonts w:ascii="Times New Roman" w:hAnsi="Times New Roman" w:cs="Times New Roman"/>
          <w:sz w:val="24"/>
          <w:szCs w:val="24"/>
        </w:rPr>
      </w:pPr>
    </w:p>
    <w:p w14:paraId="615F60E3" w14:textId="39AEC954" w:rsidR="000A42C1" w:rsidRPr="00C97B05" w:rsidRDefault="000A42C1" w:rsidP="000A42C1">
      <w:pPr>
        <w:pStyle w:val="Betarp"/>
        <w:contextualSpacing/>
        <w:jc w:val="center"/>
        <w:rPr>
          <w:rFonts w:ascii="Times New Roman" w:hAnsi="Times New Roman" w:cs="Times New Roman"/>
          <w:sz w:val="24"/>
          <w:szCs w:val="24"/>
        </w:rPr>
      </w:pPr>
      <w:r w:rsidRPr="008D73A9">
        <w:rPr>
          <w:rStyle w:val="normaltextrun"/>
          <w:color w:val="000000"/>
          <w:shd w:val="clear" w:color="auto" w:fill="FFFFFF"/>
        </w:rPr>
        <w:t>_______________________________</w:t>
      </w:r>
    </w:p>
    <w:sectPr w:rsidR="000A42C1" w:rsidRPr="00C97B05" w:rsidSect="00947A0B">
      <w:footerReference w:type="default" r:id="rId13"/>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BA68" w14:textId="77777777" w:rsidR="003F2003" w:rsidRDefault="003F2003" w:rsidP="0044515D">
      <w:pPr>
        <w:spacing w:after="0" w:line="240" w:lineRule="auto"/>
      </w:pPr>
      <w:r>
        <w:separator/>
      </w:r>
    </w:p>
  </w:endnote>
  <w:endnote w:type="continuationSeparator" w:id="0">
    <w:p w14:paraId="4C6C1E8E" w14:textId="77777777" w:rsidR="003F2003" w:rsidRDefault="003F2003" w:rsidP="0044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39640662"/>
      <w:docPartObj>
        <w:docPartGallery w:val="Page Numbers (Bottom of Page)"/>
        <w:docPartUnique/>
      </w:docPartObj>
    </w:sdtPr>
    <w:sdtEndPr/>
    <w:sdtContent>
      <w:p w14:paraId="6D8ED52F" w14:textId="77777777" w:rsidR="0044515D" w:rsidRPr="00C63B00" w:rsidRDefault="0044515D">
        <w:pPr>
          <w:pStyle w:val="Porat"/>
          <w:jc w:val="right"/>
          <w:rPr>
            <w:rFonts w:ascii="Times New Roman" w:hAnsi="Times New Roman" w:cs="Times New Roman"/>
          </w:rPr>
        </w:pPr>
        <w:r w:rsidRPr="00C63B00">
          <w:rPr>
            <w:rFonts w:ascii="Times New Roman" w:hAnsi="Times New Roman" w:cs="Times New Roman"/>
          </w:rPr>
          <w:fldChar w:fldCharType="begin"/>
        </w:r>
        <w:r w:rsidRPr="00C63B00">
          <w:rPr>
            <w:rFonts w:ascii="Times New Roman" w:hAnsi="Times New Roman" w:cs="Times New Roman"/>
          </w:rPr>
          <w:instrText>PAGE   \* MERGEFORMAT</w:instrText>
        </w:r>
        <w:r w:rsidRPr="00C63B00">
          <w:rPr>
            <w:rFonts w:ascii="Times New Roman" w:hAnsi="Times New Roman" w:cs="Times New Roman"/>
          </w:rPr>
          <w:fldChar w:fldCharType="separate"/>
        </w:r>
        <w:r w:rsidR="00683C1B" w:rsidRPr="00C63B00">
          <w:rPr>
            <w:rFonts w:ascii="Times New Roman" w:hAnsi="Times New Roman" w:cs="Times New Roman"/>
            <w:noProof/>
          </w:rPr>
          <w:t>1</w:t>
        </w:r>
        <w:r w:rsidRPr="00C63B00">
          <w:rPr>
            <w:rFonts w:ascii="Times New Roman" w:hAnsi="Times New Roman" w:cs="Times New Roman"/>
          </w:rPr>
          <w:fldChar w:fldCharType="end"/>
        </w:r>
      </w:p>
    </w:sdtContent>
  </w:sdt>
  <w:p w14:paraId="1B95574D" w14:textId="77777777" w:rsidR="0044515D" w:rsidRDefault="0044515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6290" w14:textId="77777777" w:rsidR="003F2003" w:rsidRDefault="003F2003" w:rsidP="0044515D">
      <w:pPr>
        <w:spacing w:after="0" w:line="240" w:lineRule="auto"/>
      </w:pPr>
      <w:r>
        <w:separator/>
      </w:r>
    </w:p>
  </w:footnote>
  <w:footnote w:type="continuationSeparator" w:id="0">
    <w:p w14:paraId="39A32A44" w14:textId="77777777" w:rsidR="003F2003" w:rsidRDefault="003F2003" w:rsidP="00445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132B16"/>
    <w:multiLevelType w:val="hybridMultilevel"/>
    <w:tmpl w:val="2656F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C6ABE3"/>
    <w:multiLevelType w:val="hybridMultilevel"/>
    <w:tmpl w:val="39004D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773BE"/>
    <w:multiLevelType w:val="hybridMultilevel"/>
    <w:tmpl w:val="E5F2369E"/>
    <w:lvl w:ilvl="0" w:tplc="EB74513C">
      <w:start w:val="1"/>
      <w:numFmt w:val="decimal"/>
      <w:lvlText w:val="%1."/>
      <w:lvlJc w:val="left"/>
      <w:pPr>
        <w:ind w:left="720" w:hanging="360"/>
      </w:pPr>
      <w:rPr>
        <w:rFonts w:asciiTheme="minorHAnsi" w:hAnsi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10143B1"/>
    <w:multiLevelType w:val="hybridMultilevel"/>
    <w:tmpl w:val="1F94D7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30E64D0"/>
    <w:multiLevelType w:val="hybridMultilevel"/>
    <w:tmpl w:val="AC8610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1D7183"/>
    <w:multiLevelType w:val="hybridMultilevel"/>
    <w:tmpl w:val="0C5697B6"/>
    <w:lvl w:ilvl="0" w:tplc="042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A965C1"/>
    <w:multiLevelType w:val="hybridMultilevel"/>
    <w:tmpl w:val="1DB64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432EF2"/>
    <w:multiLevelType w:val="hybridMultilevel"/>
    <w:tmpl w:val="61C67F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B7F65A2"/>
    <w:multiLevelType w:val="multilevel"/>
    <w:tmpl w:val="E6804BE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E432F0"/>
    <w:multiLevelType w:val="hybridMultilevel"/>
    <w:tmpl w:val="E23CC0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F1D2BE5"/>
    <w:multiLevelType w:val="hybridMultilevel"/>
    <w:tmpl w:val="403EFF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E183192"/>
    <w:multiLevelType w:val="multilevel"/>
    <w:tmpl w:val="6F5A3C06"/>
    <w:lvl w:ilvl="0">
      <w:start w:val="18"/>
      <w:numFmt w:val="decimal"/>
      <w:lvlText w:val="%1."/>
      <w:lvlJc w:val="left"/>
      <w:pPr>
        <w:ind w:left="480" w:hanging="480"/>
      </w:pPr>
      <w:rPr>
        <w:rFonts w:hint="default"/>
        <w:b w:val="0"/>
        <w:bCs/>
      </w:rPr>
    </w:lvl>
    <w:lvl w:ilvl="1">
      <w:start w:val="1"/>
      <w:numFmt w:val="decimal"/>
      <w:lvlText w:val="%1.%2."/>
      <w:lvlJc w:val="left"/>
      <w:pPr>
        <w:ind w:left="622" w:hanging="48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0F74A75"/>
    <w:multiLevelType w:val="hybridMultilevel"/>
    <w:tmpl w:val="688C5F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40D4A70"/>
    <w:multiLevelType w:val="multilevel"/>
    <w:tmpl w:val="E6804BE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6759F2"/>
    <w:multiLevelType w:val="hybridMultilevel"/>
    <w:tmpl w:val="AC605E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01E2A27"/>
    <w:multiLevelType w:val="hybridMultilevel"/>
    <w:tmpl w:val="116C99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0FE3B90"/>
    <w:multiLevelType w:val="hybridMultilevel"/>
    <w:tmpl w:val="56DA5F20"/>
    <w:lvl w:ilvl="0" w:tplc="A21C9DF4">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4944684"/>
    <w:multiLevelType w:val="hybridMultilevel"/>
    <w:tmpl w:val="0ABE7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55F2DFD"/>
    <w:multiLevelType w:val="hybridMultilevel"/>
    <w:tmpl w:val="01B008B2"/>
    <w:lvl w:ilvl="0" w:tplc="04270001">
      <w:start w:val="1"/>
      <w:numFmt w:val="bullet"/>
      <w:lvlText w:val=""/>
      <w:lvlJc w:val="left"/>
      <w:pPr>
        <w:ind w:left="1200" w:hanging="360"/>
      </w:pPr>
      <w:rPr>
        <w:rFonts w:ascii="Symbol" w:hAnsi="Symbol"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19" w15:restartNumberingAfterBreak="0">
    <w:nsid w:val="67B85391"/>
    <w:multiLevelType w:val="hybridMultilevel"/>
    <w:tmpl w:val="6A2451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7D10467"/>
    <w:multiLevelType w:val="hybridMultilevel"/>
    <w:tmpl w:val="00D2B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D84287C"/>
    <w:multiLevelType w:val="hybridMultilevel"/>
    <w:tmpl w:val="A0C2C392"/>
    <w:lvl w:ilvl="0" w:tplc="96E2EF0E">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D8B3AF3"/>
    <w:multiLevelType w:val="multilevel"/>
    <w:tmpl w:val="87181B80"/>
    <w:lvl w:ilvl="0">
      <w:start w:val="7"/>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15:restartNumberingAfterBreak="0">
    <w:nsid w:val="6F81795C"/>
    <w:multiLevelType w:val="multilevel"/>
    <w:tmpl w:val="F7F40E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2114A0C"/>
    <w:multiLevelType w:val="hybridMultilevel"/>
    <w:tmpl w:val="F17231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6892607"/>
    <w:multiLevelType w:val="hybridMultilevel"/>
    <w:tmpl w:val="298E8778"/>
    <w:lvl w:ilvl="0" w:tplc="042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000229"/>
    <w:multiLevelType w:val="multilevel"/>
    <w:tmpl w:val="F7F40E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020665856">
    <w:abstractNumId w:val="1"/>
  </w:num>
  <w:num w:numId="2" w16cid:durableId="218981840">
    <w:abstractNumId w:val="0"/>
  </w:num>
  <w:num w:numId="3" w16cid:durableId="915746187">
    <w:abstractNumId w:val="24"/>
  </w:num>
  <w:num w:numId="4" w16cid:durableId="56361324">
    <w:abstractNumId w:val="20"/>
  </w:num>
  <w:num w:numId="5" w16cid:durableId="1770277738">
    <w:abstractNumId w:val="15"/>
  </w:num>
  <w:num w:numId="6" w16cid:durableId="1615600051">
    <w:abstractNumId w:val="6"/>
  </w:num>
  <w:num w:numId="7" w16cid:durableId="893585082">
    <w:abstractNumId w:val="19"/>
  </w:num>
  <w:num w:numId="8" w16cid:durableId="257491413">
    <w:abstractNumId w:val="7"/>
  </w:num>
  <w:num w:numId="9" w16cid:durableId="975257813">
    <w:abstractNumId w:val="9"/>
  </w:num>
  <w:num w:numId="10" w16cid:durableId="1126973402">
    <w:abstractNumId w:val="25"/>
  </w:num>
  <w:num w:numId="11" w16cid:durableId="360017534">
    <w:abstractNumId w:val="5"/>
  </w:num>
  <w:num w:numId="12" w16cid:durableId="591663424">
    <w:abstractNumId w:val="10"/>
  </w:num>
  <w:num w:numId="13" w16cid:durableId="2008553335">
    <w:abstractNumId w:val="14"/>
  </w:num>
  <w:num w:numId="14" w16cid:durableId="1654063389">
    <w:abstractNumId w:val="2"/>
  </w:num>
  <w:num w:numId="15" w16cid:durableId="2006975329">
    <w:abstractNumId w:val="16"/>
  </w:num>
  <w:num w:numId="16" w16cid:durableId="1882398252">
    <w:abstractNumId w:val="13"/>
  </w:num>
  <w:num w:numId="17" w16cid:durableId="1395815778">
    <w:abstractNumId w:val="8"/>
  </w:num>
  <w:num w:numId="18" w16cid:durableId="1793476307">
    <w:abstractNumId w:val="26"/>
  </w:num>
  <w:num w:numId="19" w16cid:durableId="1891766994">
    <w:abstractNumId w:val="23"/>
  </w:num>
  <w:num w:numId="20" w16cid:durableId="786896206">
    <w:abstractNumId w:val="11"/>
  </w:num>
  <w:num w:numId="21" w16cid:durableId="710805944">
    <w:abstractNumId w:val="21"/>
  </w:num>
  <w:num w:numId="22" w16cid:durableId="351147407">
    <w:abstractNumId w:val="4"/>
  </w:num>
  <w:num w:numId="23" w16cid:durableId="1944997237">
    <w:abstractNumId w:val="3"/>
  </w:num>
  <w:num w:numId="24" w16cid:durableId="51467464">
    <w:abstractNumId w:val="17"/>
  </w:num>
  <w:num w:numId="25" w16cid:durableId="1528637970">
    <w:abstractNumId w:val="18"/>
  </w:num>
  <w:num w:numId="26" w16cid:durableId="640767809">
    <w:abstractNumId w:val="12"/>
  </w:num>
  <w:num w:numId="27" w16cid:durableId="3008837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C0"/>
    <w:rsid w:val="00011539"/>
    <w:rsid w:val="00013AD3"/>
    <w:rsid w:val="00015653"/>
    <w:rsid w:val="000249BC"/>
    <w:rsid w:val="00033F5C"/>
    <w:rsid w:val="00036FA9"/>
    <w:rsid w:val="000536F7"/>
    <w:rsid w:val="00084664"/>
    <w:rsid w:val="0008585D"/>
    <w:rsid w:val="00085B2C"/>
    <w:rsid w:val="000A17B8"/>
    <w:rsid w:val="000A42C1"/>
    <w:rsid w:val="000B40BF"/>
    <w:rsid w:val="000B434B"/>
    <w:rsid w:val="000D5F3A"/>
    <w:rsid w:val="000E0D20"/>
    <w:rsid w:val="00102F51"/>
    <w:rsid w:val="001030E2"/>
    <w:rsid w:val="00127D65"/>
    <w:rsid w:val="001347EF"/>
    <w:rsid w:val="00141770"/>
    <w:rsid w:val="00147A5E"/>
    <w:rsid w:val="00150551"/>
    <w:rsid w:val="00150ABB"/>
    <w:rsid w:val="0015424C"/>
    <w:rsid w:val="0016454F"/>
    <w:rsid w:val="00174A45"/>
    <w:rsid w:val="00184149"/>
    <w:rsid w:val="00190B7E"/>
    <w:rsid w:val="001A5241"/>
    <w:rsid w:val="001A6A31"/>
    <w:rsid w:val="001B0201"/>
    <w:rsid w:val="001B3F6A"/>
    <w:rsid w:val="001B6898"/>
    <w:rsid w:val="001C5DB8"/>
    <w:rsid w:val="001C5F8D"/>
    <w:rsid w:val="001E637C"/>
    <w:rsid w:val="001F507A"/>
    <w:rsid w:val="001F7BF3"/>
    <w:rsid w:val="00225F49"/>
    <w:rsid w:val="0024618B"/>
    <w:rsid w:val="00246210"/>
    <w:rsid w:val="00254446"/>
    <w:rsid w:val="00262D20"/>
    <w:rsid w:val="00263268"/>
    <w:rsid w:val="00297D94"/>
    <w:rsid w:val="002B00E6"/>
    <w:rsid w:val="002C73CE"/>
    <w:rsid w:val="002F6E5A"/>
    <w:rsid w:val="002F7F00"/>
    <w:rsid w:val="00300080"/>
    <w:rsid w:val="00332122"/>
    <w:rsid w:val="00350321"/>
    <w:rsid w:val="0037227F"/>
    <w:rsid w:val="003908B8"/>
    <w:rsid w:val="003A560B"/>
    <w:rsid w:val="003C19AA"/>
    <w:rsid w:val="003C2183"/>
    <w:rsid w:val="003D1D6F"/>
    <w:rsid w:val="003D2982"/>
    <w:rsid w:val="003D53AA"/>
    <w:rsid w:val="003E4D63"/>
    <w:rsid w:val="003E57BF"/>
    <w:rsid w:val="003F1F28"/>
    <w:rsid w:val="003F2003"/>
    <w:rsid w:val="003F4CF8"/>
    <w:rsid w:val="00414E9D"/>
    <w:rsid w:val="004156C7"/>
    <w:rsid w:val="00425DF9"/>
    <w:rsid w:val="004260F7"/>
    <w:rsid w:val="00426A85"/>
    <w:rsid w:val="00431D2C"/>
    <w:rsid w:val="00442012"/>
    <w:rsid w:val="00442E98"/>
    <w:rsid w:val="0044515D"/>
    <w:rsid w:val="00467F1F"/>
    <w:rsid w:val="00476B77"/>
    <w:rsid w:val="00477ABC"/>
    <w:rsid w:val="004A0468"/>
    <w:rsid w:val="004C2554"/>
    <w:rsid w:val="004C3627"/>
    <w:rsid w:val="004C773D"/>
    <w:rsid w:val="004E4BBA"/>
    <w:rsid w:val="004F6098"/>
    <w:rsid w:val="005004BD"/>
    <w:rsid w:val="0050586C"/>
    <w:rsid w:val="005068A9"/>
    <w:rsid w:val="00514B78"/>
    <w:rsid w:val="00521C86"/>
    <w:rsid w:val="0052663B"/>
    <w:rsid w:val="00527888"/>
    <w:rsid w:val="005339D7"/>
    <w:rsid w:val="00544D9B"/>
    <w:rsid w:val="005452FD"/>
    <w:rsid w:val="005516F5"/>
    <w:rsid w:val="005551C9"/>
    <w:rsid w:val="00555D21"/>
    <w:rsid w:val="005675BC"/>
    <w:rsid w:val="00573371"/>
    <w:rsid w:val="005940F5"/>
    <w:rsid w:val="00596092"/>
    <w:rsid w:val="005A2363"/>
    <w:rsid w:val="005C739D"/>
    <w:rsid w:val="005D1D53"/>
    <w:rsid w:val="005F28D8"/>
    <w:rsid w:val="005F6656"/>
    <w:rsid w:val="005F7496"/>
    <w:rsid w:val="00606C58"/>
    <w:rsid w:val="00632F8A"/>
    <w:rsid w:val="006377E2"/>
    <w:rsid w:val="00643C53"/>
    <w:rsid w:val="00657F00"/>
    <w:rsid w:val="00660102"/>
    <w:rsid w:val="0067267F"/>
    <w:rsid w:val="00673907"/>
    <w:rsid w:val="0068310A"/>
    <w:rsid w:val="006834E1"/>
    <w:rsid w:val="00683C1B"/>
    <w:rsid w:val="006A01C2"/>
    <w:rsid w:val="006A7FDA"/>
    <w:rsid w:val="006B41EC"/>
    <w:rsid w:val="006C14E6"/>
    <w:rsid w:val="006D2922"/>
    <w:rsid w:val="006D605F"/>
    <w:rsid w:val="006E1CBC"/>
    <w:rsid w:val="006E2858"/>
    <w:rsid w:val="006E7F15"/>
    <w:rsid w:val="006F37C1"/>
    <w:rsid w:val="00710631"/>
    <w:rsid w:val="007169E3"/>
    <w:rsid w:val="007235DE"/>
    <w:rsid w:val="00732CE3"/>
    <w:rsid w:val="00736D32"/>
    <w:rsid w:val="00746098"/>
    <w:rsid w:val="00746EB6"/>
    <w:rsid w:val="0075452C"/>
    <w:rsid w:val="00754942"/>
    <w:rsid w:val="0075691C"/>
    <w:rsid w:val="0076178E"/>
    <w:rsid w:val="00764DAA"/>
    <w:rsid w:val="007827B7"/>
    <w:rsid w:val="0079458B"/>
    <w:rsid w:val="007B1F6B"/>
    <w:rsid w:val="007B6939"/>
    <w:rsid w:val="007C1DD8"/>
    <w:rsid w:val="007D5B39"/>
    <w:rsid w:val="007E42D6"/>
    <w:rsid w:val="0080408B"/>
    <w:rsid w:val="00815ED8"/>
    <w:rsid w:val="008216AE"/>
    <w:rsid w:val="00831558"/>
    <w:rsid w:val="00840EE5"/>
    <w:rsid w:val="008456DE"/>
    <w:rsid w:val="0086254B"/>
    <w:rsid w:val="00867184"/>
    <w:rsid w:val="00871CDE"/>
    <w:rsid w:val="00887EA5"/>
    <w:rsid w:val="008A3A05"/>
    <w:rsid w:val="008B446A"/>
    <w:rsid w:val="008C7F44"/>
    <w:rsid w:val="008D0376"/>
    <w:rsid w:val="008D0AC7"/>
    <w:rsid w:val="008D6DFE"/>
    <w:rsid w:val="008D73A9"/>
    <w:rsid w:val="008F3E8E"/>
    <w:rsid w:val="00900428"/>
    <w:rsid w:val="00917851"/>
    <w:rsid w:val="0092423B"/>
    <w:rsid w:val="009264BA"/>
    <w:rsid w:val="00926C04"/>
    <w:rsid w:val="00932A5E"/>
    <w:rsid w:val="00947A0B"/>
    <w:rsid w:val="009520CE"/>
    <w:rsid w:val="00976BC4"/>
    <w:rsid w:val="009935DE"/>
    <w:rsid w:val="009A4D1E"/>
    <w:rsid w:val="009A5F53"/>
    <w:rsid w:val="009A7D18"/>
    <w:rsid w:val="009B0177"/>
    <w:rsid w:val="009B798E"/>
    <w:rsid w:val="009C27C1"/>
    <w:rsid w:val="009C4B88"/>
    <w:rsid w:val="009C5210"/>
    <w:rsid w:val="009D62A0"/>
    <w:rsid w:val="009F6377"/>
    <w:rsid w:val="009F79E8"/>
    <w:rsid w:val="00A17BAE"/>
    <w:rsid w:val="00A271A4"/>
    <w:rsid w:val="00A530F6"/>
    <w:rsid w:val="00A53C29"/>
    <w:rsid w:val="00A65D82"/>
    <w:rsid w:val="00A71C6B"/>
    <w:rsid w:val="00A810F1"/>
    <w:rsid w:val="00A82A16"/>
    <w:rsid w:val="00A87262"/>
    <w:rsid w:val="00AC16F7"/>
    <w:rsid w:val="00AC349B"/>
    <w:rsid w:val="00AC7F45"/>
    <w:rsid w:val="00AD06C2"/>
    <w:rsid w:val="00AF4A72"/>
    <w:rsid w:val="00B16910"/>
    <w:rsid w:val="00B33C8A"/>
    <w:rsid w:val="00B616E1"/>
    <w:rsid w:val="00B66C83"/>
    <w:rsid w:val="00B91200"/>
    <w:rsid w:val="00B94A1B"/>
    <w:rsid w:val="00B951AC"/>
    <w:rsid w:val="00BA4CFA"/>
    <w:rsid w:val="00BD6B86"/>
    <w:rsid w:val="00BE0BF7"/>
    <w:rsid w:val="00BE5492"/>
    <w:rsid w:val="00C118DA"/>
    <w:rsid w:val="00C17B34"/>
    <w:rsid w:val="00C2382C"/>
    <w:rsid w:val="00C52059"/>
    <w:rsid w:val="00C544FE"/>
    <w:rsid w:val="00C60BA3"/>
    <w:rsid w:val="00C63B00"/>
    <w:rsid w:val="00C82B55"/>
    <w:rsid w:val="00C921E1"/>
    <w:rsid w:val="00C9473C"/>
    <w:rsid w:val="00C97B05"/>
    <w:rsid w:val="00CB1E58"/>
    <w:rsid w:val="00CB377D"/>
    <w:rsid w:val="00CC500C"/>
    <w:rsid w:val="00CD3B2D"/>
    <w:rsid w:val="00CE16ED"/>
    <w:rsid w:val="00CF144F"/>
    <w:rsid w:val="00D2168C"/>
    <w:rsid w:val="00D216C8"/>
    <w:rsid w:val="00D21C27"/>
    <w:rsid w:val="00D31F1F"/>
    <w:rsid w:val="00D33E02"/>
    <w:rsid w:val="00D46E70"/>
    <w:rsid w:val="00D53D7C"/>
    <w:rsid w:val="00D55533"/>
    <w:rsid w:val="00D63768"/>
    <w:rsid w:val="00D71A43"/>
    <w:rsid w:val="00D90FEF"/>
    <w:rsid w:val="00D93116"/>
    <w:rsid w:val="00D93BE3"/>
    <w:rsid w:val="00D95CC0"/>
    <w:rsid w:val="00DA71DD"/>
    <w:rsid w:val="00DB3536"/>
    <w:rsid w:val="00DD064F"/>
    <w:rsid w:val="00DD1281"/>
    <w:rsid w:val="00DD690C"/>
    <w:rsid w:val="00DE5F21"/>
    <w:rsid w:val="00E134EB"/>
    <w:rsid w:val="00E20DA5"/>
    <w:rsid w:val="00E2792B"/>
    <w:rsid w:val="00E433E9"/>
    <w:rsid w:val="00E46CA6"/>
    <w:rsid w:val="00E523D7"/>
    <w:rsid w:val="00E57D9A"/>
    <w:rsid w:val="00E61E9F"/>
    <w:rsid w:val="00E6263B"/>
    <w:rsid w:val="00E64017"/>
    <w:rsid w:val="00E75A90"/>
    <w:rsid w:val="00E84DD6"/>
    <w:rsid w:val="00E86AED"/>
    <w:rsid w:val="00E90BF7"/>
    <w:rsid w:val="00E95E00"/>
    <w:rsid w:val="00EC011E"/>
    <w:rsid w:val="00EC54EE"/>
    <w:rsid w:val="00EC5562"/>
    <w:rsid w:val="00EE1DEB"/>
    <w:rsid w:val="00F00B10"/>
    <w:rsid w:val="00F056D7"/>
    <w:rsid w:val="00F20D55"/>
    <w:rsid w:val="00F244D4"/>
    <w:rsid w:val="00F34165"/>
    <w:rsid w:val="00F35FA4"/>
    <w:rsid w:val="00F451A4"/>
    <w:rsid w:val="00F57320"/>
    <w:rsid w:val="00F768B4"/>
    <w:rsid w:val="00F80B3A"/>
    <w:rsid w:val="00F8247C"/>
    <w:rsid w:val="00F95623"/>
    <w:rsid w:val="00F97590"/>
    <w:rsid w:val="00FC332A"/>
    <w:rsid w:val="00FC3B86"/>
    <w:rsid w:val="00FD086A"/>
    <w:rsid w:val="00FD6EE4"/>
    <w:rsid w:val="00FE3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D6EF"/>
  <w15:docId w15:val="{26054019-E7D1-4AF0-8BDC-1517843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73907"/>
  </w:style>
  <w:style w:type="paragraph" w:styleId="Antrat1">
    <w:name w:val="heading 1"/>
    <w:basedOn w:val="prastasis"/>
    <w:next w:val="prastasis"/>
    <w:link w:val="Antrat1Diagrama"/>
    <w:uiPriority w:val="9"/>
    <w:qFormat/>
    <w:rsid w:val="007617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95CC0"/>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8A3A05"/>
    <w:pPr>
      <w:spacing w:after="0" w:line="240" w:lineRule="auto"/>
    </w:pPr>
  </w:style>
  <w:style w:type="paragraph" w:styleId="Debesliotekstas">
    <w:name w:val="Balloon Text"/>
    <w:basedOn w:val="prastasis"/>
    <w:link w:val="DebesliotekstasDiagrama"/>
    <w:uiPriority w:val="99"/>
    <w:semiHidden/>
    <w:unhideWhenUsed/>
    <w:rsid w:val="004E4BB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E4BBA"/>
    <w:rPr>
      <w:rFonts w:ascii="Tahoma" w:hAnsi="Tahoma" w:cs="Tahoma"/>
      <w:sz w:val="16"/>
      <w:szCs w:val="16"/>
    </w:rPr>
  </w:style>
  <w:style w:type="paragraph" w:styleId="Antrats">
    <w:name w:val="header"/>
    <w:basedOn w:val="prastasis"/>
    <w:link w:val="AntratsDiagrama"/>
    <w:uiPriority w:val="99"/>
    <w:unhideWhenUsed/>
    <w:rsid w:val="0044515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44515D"/>
  </w:style>
  <w:style w:type="paragraph" w:styleId="Porat">
    <w:name w:val="footer"/>
    <w:basedOn w:val="prastasis"/>
    <w:link w:val="PoratDiagrama"/>
    <w:uiPriority w:val="99"/>
    <w:unhideWhenUsed/>
    <w:rsid w:val="0044515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44515D"/>
  </w:style>
  <w:style w:type="character" w:styleId="Komentaronuoroda">
    <w:name w:val="annotation reference"/>
    <w:basedOn w:val="Numatytasispastraiposriftas"/>
    <w:uiPriority w:val="99"/>
    <w:semiHidden/>
    <w:unhideWhenUsed/>
    <w:rsid w:val="000B434B"/>
    <w:rPr>
      <w:sz w:val="16"/>
      <w:szCs w:val="16"/>
    </w:rPr>
  </w:style>
  <w:style w:type="paragraph" w:styleId="Komentarotekstas">
    <w:name w:val="annotation text"/>
    <w:basedOn w:val="prastasis"/>
    <w:link w:val="KomentarotekstasDiagrama"/>
    <w:uiPriority w:val="99"/>
    <w:semiHidden/>
    <w:unhideWhenUsed/>
    <w:rsid w:val="000B434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B434B"/>
    <w:rPr>
      <w:sz w:val="20"/>
      <w:szCs w:val="20"/>
    </w:rPr>
  </w:style>
  <w:style w:type="paragraph" w:styleId="Komentarotema">
    <w:name w:val="annotation subject"/>
    <w:basedOn w:val="Komentarotekstas"/>
    <w:next w:val="Komentarotekstas"/>
    <w:link w:val="KomentarotemaDiagrama"/>
    <w:uiPriority w:val="99"/>
    <w:semiHidden/>
    <w:unhideWhenUsed/>
    <w:rsid w:val="000B434B"/>
    <w:rPr>
      <w:b/>
      <w:bCs/>
    </w:rPr>
  </w:style>
  <w:style w:type="character" w:customStyle="1" w:styleId="KomentarotemaDiagrama">
    <w:name w:val="Komentaro tema Diagrama"/>
    <w:basedOn w:val="KomentarotekstasDiagrama"/>
    <w:link w:val="Komentarotema"/>
    <w:uiPriority w:val="99"/>
    <w:semiHidden/>
    <w:rsid w:val="000B434B"/>
    <w:rPr>
      <w:b/>
      <w:bCs/>
      <w:sz w:val="20"/>
      <w:szCs w:val="20"/>
    </w:rPr>
  </w:style>
  <w:style w:type="paragraph" w:styleId="Pataisymai">
    <w:name w:val="Revision"/>
    <w:hidden/>
    <w:uiPriority w:val="99"/>
    <w:semiHidden/>
    <w:rsid w:val="00DD1281"/>
    <w:pPr>
      <w:spacing w:after="0" w:line="240" w:lineRule="auto"/>
    </w:pPr>
  </w:style>
  <w:style w:type="character" w:styleId="Hipersaitas">
    <w:name w:val="Hyperlink"/>
    <w:basedOn w:val="Numatytasispastraiposriftas"/>
    <w:uiPriority w:val="99"/>
    <w:unhideWhenUsed/>
    <w:rsid w:val="00D63768"/>
    <w:rPr>
      <w:color w:val="0000FF" w:themeColor="hyperlink"/>
      <w:u w:val="single"/>
    </w:rPr>
  </w:style>
  <w:style w:type="character" w:styleId="Neapdorotaspaminjimas">
    <w:name w:val="Unresolved Mention"/>
    <w:basedOn w:val="Numatytasispastraiposriftas"/>
    <w:uiPriority w:val="99"/>
    <w:semiHidden/>
    <w:unhideWhenUsed/>
    <w:rsid w:val="00D63768"/>
    <w:rPr>
      <w:color w:val="605E5C"/>
      <w:shd w:val="clear" w:color="auto" w:fill="E1DFDD"/>
    </w:rPr>
  </w:style>
  <w:style w:type="character" w:customStyle="1" w:styleId="Antrat1Diagrama">
    <w:name w:val="Antraštė 1 Diagrama"/>
    <w:basedOn w:val="Numatytasispastraiposriftas"/>
    <w:link w:val="Antrat1"/>
    <w:uiPriority w:val="9"/>
    <w:rsid w:val="0076178E"/>
    <w:rPr>
      <w:rFonts w:asciiTheme="majorHAnsi" w:eastAsiaTheme="majorEastAsia" w:hAnsiTheme="majorHAnsi" w:cstheme="majorBidi"/>
      <w:color w:val="365F91" w:themeColor="accent1" w:themeShade="BF"/>
      <w:sz w:val="32"/>
      <w:szCs w:val="32"/>
    </w:rPr>
  </w:style>
  <w:style w:type="paragraph" w:styleId="Turinioantrat">
    <w:name w:val="TOC Heading"/>
    <w:basedOn w:val="Antrat1"/>
    <w:next w:val="prastasis"/>
    <w:uiPriority w:val="39"/>
    <w:unhideWhenUsed/>
    <w:qFormat/>
    <w:rsid w:val="00F056D7"/>
    <w:pPr>
      <w:spacing w:line="259" w:lineRule="auto"/>
      <w:outlineLvl w:val="9"/>
    </w:pPr>
    <w:rPr>
      <w:lang w:val="en-US"/>
    </w:rPr>
  </w:style>
  <w:style w:type="paragraph" w:styleId="Turinys1">
    <w:name w:val="toc 1"/>
    <w:basedOn w:val="prastasis"/>
    <w:next w:val="prastasis"/>
    <w:autoRedefine/>
    <w:uiPriority w:val="39"/>
    <w:unhideWhenUsed/>
    <w:rsid w:val="005551C9"/>
    <w:pPr>
      <w:tabs>
        <w:tab w:val="right" w:leader="dot" w:pos="9016"/>
      </w:tabs>
      <w:spacing w:after="100"/>
    </w:pPr>
  </w:style>
  <w:style w:type="paragraph" w:styleId="Sraopastraipa">
    <w:name w:val="List Paragraph"/>
    <w:basedOn w:val="prastasis"/>
    <w:uiPriority w:val="34"/>
    <w:qFormat/>
    <w:rsid w:val="002C73CE"/>
    <w:pPr>
      <w:ind w:left="720"/>
      <w:contextualSpacing/>
    </w:pPr>
  </w:style>
  <w:style w:type="character" w:customStyle="1" w:styleId="normaltextrun">
    <w:name w:val="normaltextrun"/>
    <w:basedOn w:val="Numatytasispastraiposriftas"/>
    <w:rsid w:val="000A42C1"/>
  </w:style>
  <w:style w:type="character" w:customStyle="1" w:styleId="eop">
    <w:name w:val="eop"/>
    <w:basedOn w:val="Numatytasispastraiposriftas"/>
    <w:rsid w:val="000A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CBFCB4-FDBD-4361-AE07-0BBD400A4182}" type="doc">
      <dgm:prSet loTypeId="urn:microsoft.com/office/officeart/2005/8/layout/cycle6" loCatId="cycle" qsTypeId="urn:microsoft.com/office/officeart/2005/8/quickstyle/simple1" qsCatId="simple" csTypeId="urn:microsoft.com/office/officeart/2005/8/colors/accent1_1" csCatId="accent1" phldr="1"/>
      <dgm:spPr/>
      <dgm:t>
        <a:bodyPr/>
        <a:lstStyle/>
        <a:p>
          <a:endParaRPr lang="lt-LT"/>
        </a:p>
      </dgm:t>
    </dgm:pt>
    <dgm:pt modelId="{54E50413-A88B-42B0-9FFC-1D0D92CAFA70}">
      <dgm:prSet phldrT="[Tekstas]" custT="1"/>
      <dgm:spPr/>
      <dgm:t>
        <a:bodyPr/>
        <a:lstStyle/>
        <a:p>
          <a:pPr algn="ctr"/>
          <a:r>
            <a:rPr lang="lt-LT" sz="1200">
              <a:latin typeface="Times New Roman" panose="02020603050405020304" pitchFamily="18" charset="0"/>
              <a:cs typeface="Times New Roman" panose="02020603050405020304" pitchFamily="18" charset="0"/>
            </a:rPr>
            <a:t>Rizikų identifikavimas</a:t>
          </a:r>
        </a:p>
      </dgm:t>
    </dgm:pt>
    <dgm:pt modelId="{00FB3FD0-F808-41FC-B175-C0EB741518FE}" type="parTrans" cxnId="{F7E4AE68-26E9-4AE3-9A83-6DD17431EA46}">
      <dgm:prSet/>
      <dgm:spPr/>
      <dgm:t>
        <a:bodyPr/>
        <a:lstStyle/>
        <a:p>
          <a:pPr algn="ctr"/>
          <a:endParaRPr lang="lt-LT"/>
        </a:p>
      </dgm:t>
    </dgm:pt>
    <dgm:pt modelId="{277664F7-4BFF-40E9-8480-62BCD742C422}" type="sibTrans" cxnId="{F7E4AE68-26E9-4AE3-9A83-6DD17431EA46}">
      <dgm:prSet/>
      <dgm:spPr/>
      <dgm:t>
        <a:bodyPr/>
        <a:lstStyle/>
        <a:p>
          <a:pPr algn="ctr"/>
          <a:endParaRPr lang="lt-LT"/>
        </a:p>
      </dgm:t>
    </dgm:pt>
    <dgm:pt modelId="{925CB736-B77A-437E-A98D-D53224AF166D}">
      <dgm:prSet phldrT="[Tekstas]" custT="1"/>
      <dgm:spPr/>
      <dgm:t>
        <a:bodyPr/>
        <a:lstStyle/>
        <a:p>
          <a:pPr algn="ctr"/>
          <a:r>
            <a:rPr lang="lt-LT" sz="1200">
              <a:latin typeface="Times New Roman" panose="02020603050405020304" pitchFamily="18" charset="0"/>
              <a:cs typeface="Times New Roman" panose="02020603050405020304" pitchFamily="18" charset="0"/>
            </a:rPr>
            <a:t>Rizikų vertinimas (poveikis ir tikimybė)</a:t>
          </a:r>
        </a:p>
      </dgm:t>
    </dgm:pt>
    <dgm:pt modelId="{6A036338-843C-4DF6-B834-D1BE95DF5774}" type="parTrans" cxnId="{FADDDC46-4D21-40E0-BFCC-A5E32E96E1F5}">
      <dgm:prSet/>
      <dgm:spPr/>
      <dgm:t>
        <a:bodyPr/>
        <a:lstStyle/>
        <a:p>
          <a:pPr algn="ctr"/>
          <a:endParaRPr lang="lt-LT"/>
        </a:p>
      </dgm:t>
    </dgm:pt>
    <dgm:pt modelId="{BBF87709-1947-4062-AFA6-B90635CA6F64}" type="sibTrans" cxnId="{FADDDC46-4D21-40E0-BFCC-A5E32E96E1F5}">
      <dgm:prSet/>
      <dgm:spPr/>
      <dgm:t>
        <a:bodyPr/>
        <a:lstStyle/>
        <a:p>
          <a:pPr algn="ctr"/>
          <a:endParaRPr lang="lt-LT"/>
        </a:p>
      </dgm:t>
    </dgm:pt>
    <dgm:pt modelId="{16F82CC0-DE70-4FAB-9FB3-C4DE2B83CF80}">
      <dgm:prSet phldrT="[Tekstas]" custT="1"/>
      <dgm:spPr/>
      <dgm:t>
        <a:bodyPr/>
        <a:lstStyle/>
        <a:p>
          <a:pPr algn="ctr"/>
          <a:r>
            <a:rPr lang="lt-LT" sz="1200">
              <a:latin typeface="Times New Roman" panose="02020603050405020304" pitchFamily="18" charset="0"/>
              <a:cs typeface="Times New Roman" panose="02020603050405020304" pitchFamily="18" charset="0"/>
            </a:rPr>
            <a:t>Rizikų reitingavimas ir rizikų žemėlapio sudarymas</a:t>
          </a:r>
        </a:p>
        <a:p>
          <a:pPr algn="ctr"/>
          <a:endParaRPr lang="lt-LT" sz="1200">
            <a:latin typeface="Times New Roman" panose="02020603050405020304" pitchFamily="18" charset="0"/>
            <a:cs typeface="Times New Roman" panose="02020603050405020304" pitchFamily="18" charset="0"/>
          </a:endParaRPr>
        </a:p>
      </dgm:t>
    </dgm:pt>
    <dgm:pt modelId="{67AA39CC-87BA-4301-AB0D-4371E44C6E74}" type="parTrans" cxnId="{F33B3148-A3CF-444C-AEC1-46B05E61A14A}">
      <dgm:prSet/>
      <dgm:spPr/>
      <dgm:t>
        <a:bodyPr/>
        <a:lstStyle/>
        <a:p>
          <a:pPr algn="ctr"/>
          <a:endParaRPr lang="lt-LT"/>
        </a:p>
      </dgm:t>
    </dgm:pt>
    <dgm:pt modelId="{A1C32935-23DC-4236-997F-C1720175394D}" type="sibTrans" cxnId="{F33B3148-A3CF-444C-AEC1-46B05E61A14A}">
      <dgm:prSet/>
      <dgm:spPr/>
      <dgm:t>
        <a:bodyPr/>
        <a:lstStyle/>
        <a:p>
          <a:pPr algn="ctr"/>
          <a:endParaRPr lang="lt-LT"/>
        </a:p>
      </dgm:t>
    </dgm:pt>
    <dgm:pt modelId="{FCA54E64-7F37-44F8-B4E3-2BDEC36745ED}">
      <dgm:prSet phldrT="[Tekstas]" custT="1"/>
      <dgm:spPr/>
      <dgm:t>
        <a:bodyPr/>
        <a:lstStyle/>
        <a:p>
          <a:pPr algn="ctr"/>
          <a:r>
            <a:rPr lang="lt-LT" sz="1200">
              <a:latin typeface="Times New Roman" panose="02020603050405020304" pitchFamily="18" charset="0"/>
              <a:cs typeface="Times New Roman" panose="02020603050405020304" pitchFamily="18" charset="0"/>
            </a:rPr>
            <a:t>Rizikų valdymo planų sudarymas (išteklių ir atsakomybių priskyrimas)</a:t>
          </a:r>
        </a:p>
        <a:p>
          <a:pPr algn="ctr"/>
          <a:endParaRPr lang="lt-LT" sz="1200">
            <a:latin typeface="Times New Roman" panose="02020603050405020304" pitchFamily="18" charset="0"/>
            <a:cs typeface="Times New Roman" panose="02020603050405020304" pitchFamily="18" charset="0"/>
          </a:endParaRPr>
        </a:p>
      </dgm:t>
    </dgm:pt>
    <dgm:pt modelId="{E94BF3EB-CCE1-4900-9FA2-5DB554C01660}" type="parTrans" cxnId="{D1F13F2E-BB2D-4923-8EC5-74C4DA2D19D8}">
      <dgm:prSet/>
      <dgm:spPr/>
      <dgm:t>
        <a:bodyPr/>
        <a:lstStyle/>
        <a:p>
          <a:pPr algn="ctr"/>
          <a:endParaRPr lang="lt-LT"/>
        </a:p>
      </dgm:t>
    </dgm:pt>
    <dgm:pt modelId="{AFDD89F4-C6D6-49E0-9D44-FC628BB99B62}" type="sibTrans" cxnId="{D1F13F2E-BB2D-4923-8EC5-74C4DA2D19D8}">
      <dgm:prSet/>
      <dgm:spPr/>
      <dgm:t>
        <a:bodyPr/>
        <a:lstStyle/>
        <a:p>
          <a:pPr algn="ctr"/>
          <a:endParaRPr lang="lt-LT"/>
        </a:p>
      </dgm:t>
    </dgm:pt>
    <dgm:pt modelId="{6AD4F3CB-F7D3-4D3F-BCC7-E5CB50D7C26E}">
      <dgm:prSet phldrT="[Tekstas]" custT="1"/>
      <dgm:spPr/>
      <dgm:t>
        <a:bodyPr/>
        <a:lstStyle/>
        <a:p>
          <a:pPr algn="ctr"/>
          <a:r>
            <a:rPr lang="lt-LT" sz="1200">
              <a:latin typeface="Times New Roman" panose="02020603050405020304" pitchFamily="18" charset="0"/>
              <a:cs typeface="Times New Roman" panose="02020603050405020304" pitchFamily="18" charset="0"/>
            </a:rPr>
            <a:t>Monitoringas, kontrolė, stiprinimas, tobulinimas</a:t>
          </a:r>
        </a:p>
      </dgm:t>
    </dgm:pt>
    <dgm:pt modelId="{59040EE6-0FD9-49F7-86C7-584A9928F7BF}" type="parTrans" cxnId="{15F6A3DB-B515-46F0-84AA-F4943C1FAA92}">
      <dgm:prSet/>
      <dgm:spPr/>
      <dgm:t>
        <a:bodyPr/>
        <a:lstStyle/>
        <a:p>
          <a:pPr algn="ctr"/>
          <a:endParaRPr lang="lt-LT"/>
        </a:p>
      </dgm:t>
    </dgm:pt>
    <dgm:pt modelId="{502908CC-192F-4EE4-8F8A-0B9B1946A5DA}" type="sibTrans" cxnId="{15F6A3DB-B515-46F0-84AA-F4943C1FAA92}">
      <dgm:prSet/>
      <dgm:spPr/>
      <dgm:t>
        <a:bodyPr/>
        <a:lstStyle/>
        <a:p>
          <a:pPr algn="ctr"/>
          <a:endParaRPr lang="lt-LT"/>
        </a:p>
      </dgm:t>
    </dgm:pt>
    <dgm:pt modelId="{0A5FFAB1-F935-449A-A641-0F91ECF0609C}">
      <dgm:prSet phldrT="[Tekstas]" custT="1"/>
      <dgm:spPr/>
      <dgm:t>
        <a:bodyPr/>
        <a:lstStyle/>
        <a:p>
          <a:pPr algn="ctr"/>
          <a:r>
            <a:rPr lang="lt-LT" sz="1200">
              <a:latin typeface="Times New Roman" panose="02020603050405020304" pitchFamily="18" charset="0"/>
              <a:cs typeface="Times New Roman" panose="02020603050405020304" pitchFamily="18" charset="0"/>
            </a:rPr>
            <a:t>Informacijos perdavimas, komunikavimas</a:t>
          </a:r>
        </a:p>
      </dgm:t>
    </dgm:pt>
    <dgm:pt modelId="{2E5AEE38-CE96-4F2F-BF43-0B59C16BC095}" type="parTrans" cxnId="{2893F5B1-2512-4327-98DC-6DC26B03B57D}">
      <dgm:prSet/>
      <dgm:spPr/>
      <dgm:t>
        <a:bodyPr/>
        <a:lstStyle/>
        <a:p>
          <a:pPr algn="ctr"/>
          <a:endParaRPr lang="lt-LT"/>
        </a:p>
      </dgm:t>
    </dgm:pt>
    <dgm:pt modelId="{E4415808-C3B6-405E-B7F8-49A3D354DFB0}" type="sibTrans" cxnId="{2893F5B1-2512-4327-98DC-6DC26B03B57D}">
      <dgm:prSet/>
      <dgm:spPr/>
      <dgm:t>
        <a:bodyPr/>
        <a:lstStyle/>
        <a:p>
          <a:pPr algn="ctr"/>
          <a:endParaRPr lang="lt-LT"/>
        </a:p>
      </dgm:t>
    </dgm:pt>
    <dgm:pt modelId="{C113A005-C8D9-4630-89B9-131498BE5471}" type="pres">
      <dgm:prSet presAssocID="{A5CBFCB4-FDBD-4361-AE07-0BBD400A4182}" presName="cycle" presStyleCnt="0">
        <dgm:presLayoutVars>
          <dgm:dir/>
          <dgm:resizeHandles val="exact"/>
        </dgm:presLayoutVars>
      </dgm:prSet>
      <dgm:spPr/>
    </dgm:pt>
    <dgm:pt modelId="{2C6935C5-0924-4811-80F2-B1759222A4ED}" type="pres">
      <dgm:prSet presAssocID="{54E50413-A88B-42B0-9FFC-1D0D92CAFA70}" presName="node" presStyleLbl="node1" presStyleIdx="0" presStyleCnt="6" custScaleX="110658" custScaleY="66409">
        <dgm:presLayoutVars>
          <dgm:bulletEnabled val="1"/>
        </dgm:presLayoutVars>
      </dgm:prSet>
      <dgm:spPr/>
    </dgm:pt>
    <dgm:pt modelId="{31A29203-ADAE-4B39-B7D8-8B71D02CE28E}" type="pres">
      <dgm:prSet presAssocID="{54E50413-A88B-42B0-9FFC-1D0D92CAFA70}" presName="spNode" presStyleCnt="0"/>
      <dgm:spPr/>
    </dgm:pt>
    <dgm:pt modelId="{4F536363-C626-4A83-BE82-B0F72ACE4C10}" type="pres">
      <dgm:prSet presAssocID="{277664F7-4BFF-40E9-8480-62BCD742C422}" presName="sibTrans" presStyleLbl="sibTrans1D1" presStyleIdx="0" presStyleCnt="6"/>
      <dgm:spPr/>
    </dgm:pt>
    <dgm:pt modelId="{63DFAF5D-A283-4D9E-BE37-6CF98AA8C2E2}" type="pres">
      <dgm:prSet presAssocID="{925CB736-B77A-437E-A98D-D53224AF166D}" presName="node" presStyleLbl="node1" presStyleIdx="1" presStyleCnt="6" custScaleY="95454">
        <dgm:presLayoutVars>
          <dgm:bulletEnabled val="1"/>
        </dgm:presLayoutVars>
      </dgm:prSet>
      <dgm:spPr/>
    </dgm:pt>
    <dgm:pt modelId="{443283A6-A287-4B84-B0CE-A030643C768F}" type="pres">
      <dgm:prSet presAssocID="{925CB736-B77A-437E-A98D-D53224AF166D}" presName="spNode" presStyleCnt="0"/>
      <dgm:spPr/>
    </dgm:pt>
    <dgm:pt modelId="{7A20948A-F60A-4681-992A-31A7B74C8E43}" type="pres">
      <dgm:prSet presAssocID="{BBF87709-1947-4062-AFA6-B90635CA6F64}" presName="sibTrans" presStyleLbl="sibTrans1D1" presStyleIdx="1" presStyleCnt="6"/>
      <dgm:spPr/>
    </dgm:pt>
    <dgm:pt modelId="{4F1B7028-E599-4352-8C6F-9833FA996A8E}" type="pres">
      <dgm:prSet presAssocID="{16F82CC0-DE70-4FAB-9FB3-C4DE2B83CF80}" presName="node" presStyleLbl="node1" presStyleIdx="2" presStyleCnt="6" custScaleX="120147" custScaleY="137577">
        <dgm:presLayoutVars>
          <dgm:bulletEnabled val="1"/>
        </dgm:presLayoutVars>
      </dgm:prSet>
      <dgm:spPr/>
    </dgm:pt>
    <dgm:pt modelId="{BAA5106E-8D92-4F0E-8AF6-21AB82D40F23}" type="pres">
      <dgm:prSet presAssocID="{16F82CC0-DE70-4FAB-9FB3-C4DE2B83CF80}" presName="spNode" presStyleCnt="0"/>
      <dgm:spPr/>
    </dgm:pt>
    <dgm:pt modelId="{AC07D3FA-F90E-4F02-ACCC-A4EC9C9ED867}" type="pres">
      <dgm:prSet presAssocID="{A1C32935-23DC-4236-997F-C1720175394D}" presName="sibTrans" presStyleLbl="sibTrans1D1" presStyleIdx="2" presStyleCnt="6"/>
      <dgm:spPr/>
    </dgm:pt>
    <dgm:pt modelId="{220F54FE-7424-438B-B938-B176B49C1EFA}" type="pres">
      <dgm:prSet presAssocID="{FCA54E64-7F37-44F8-B4E3-2BDEC36745ED}" presName="node" presStyleLbl="node1" presStyleIdx="3" presStyleCnt="6" custScaleX="121622" custScaleY="142531">
        <dgm:presLayoutVars>
          <dgm:bulletEnabled val="1"/>
        </dgm:presLayoutVars>
      </dgm:prSet>
      <dgm:spPr/>
    </dgm:pt>
    <dgm:pt modelId="{D791D621-AA45-4C46-AE8F-F4DC13445FA3}" type="pres">
      <dgm:prSet presAssocID="{FCA54E64-7F37-44F8-B4E3-2BDEC36745ED}" presName="spNode" presStyleCnt="0"/>
      <dgm:spPr/>
    </dgm:pt>
    <dgm:pt modelId="{30FFFBDC-687E-430F-8C04-0C40ECEF8000}" type="pres">
      <dgm:prSet presAssocID="{AFDD89F4-C6D6-49E0-9D44-FC628BB99B62}" presName="sibTrans" presStyleLbl="sibTrans1D1" presStyleIdx="3" presStyleCnt="6"/>
      <dgm:spPr/>
    </dgm:pt>
    <dgm:pt modelId="{1C99D5AA-0229-432B-8710-B746295CAE42}" type="pres">
      <dgm:prSet presAssocID="{6AD4F3CB-F7D3-4D3F-BCC7-E5CB50D7C26E}" presName="node" presStyleLbl="node1" presStyleIdx="4" presStyleCnt="6">
        <dgm:presLayoutVars>
          <dgm:bulletEnabled val="1"/>
        </dgm:presLayoutVars>
      </dgm:prSet>
      <dgm:spPr/>
    </dgm:pt>
    <dgm:pt modelId="{68B9C050-5DEF-4767-AC75-06E383F3EC9D}" type="pres">
      <dgm:prSet presAssocID="{6AD4F3CB-F7D3-4D3F-BCC7-E5CB50D7C26E}" presName="spNode" presStyleCnt="0"/>
      <dgm:spPr/>
    </dgm:pt>
    <dgm:pt modelId="{7B6A550D-FC5F-4A5E-9DD0-6D3EF6AF981A}" type="pres">
      <dgm:prSet presAssocID="{502908CC-192F-4EE4-8F8A-0B9B1946A5DA}" presName="sibTrans" presStyleLbl="sibTrans1D1" presStyleIdx="4" presStyleCnt="6"/>
      <dgm:spPr/>
    </dgm:pt>
    <dgm:pt modelId="{42FDA160-DB7D-4771-BAEB-FFDE1742B314}" type="pres">
      <dgm:prSet presAssocID="{0A5FFAB1-F935-449A-A641-0F91ECF0609C}" presName="node" presStyleLbl="node1" presStyleIdx="5" presStyleCnt="6">
        <dgm:presLayoutVars>
          <dgm:bulletEnabled val="1"/>
        </dgm:presLayoutVars>
      </dgm:prSet>
      <dgm:spPr/>
    </dgm:pt>
    <dgm:pt modelId="{A03FEA4C-A346-40AF-B892-81CCA509667F}" type="pres">
      <dgm:prSet presAssocID="{0A5FFAB1-F935-449A-A641-0F91ECF0609C}" presName="spNode" presStyleCnt="0"/>
      <dgm:spPr/>
    </dgm:pt>
    <dgm:pt modelId="{425C3993-1422-47B8-B5E6-40FDD172F47D}" type="pres">
      <dgm:prSet presAssocID="{E4415808-C3B6-405E-B7F8-49A3D354DFB0}" presName="sibTrans" presStyleLbl="sibTrans1D1" presStyleIdx="5" presStyleCnt="6"/>
      <dgm:spPr/>
    </dgm:pt>
  </dgm:ptLst>
  <dgm:cxnLst>
    <dgm:cxn modelId="{9E1C8127-B759-40F6-9792-F7883657AA51}" type="presOf" srcId="{16F82CC0-DE70-4FAB-9FB3-C4DE2B83CF80}" destId="{4F1B7028-E599-4352-8C6F-9833FA996A8E}" srcOrd="0" destOrd="0" presId="urn:microsoft.com/office/officeart/2005/8/layout/cycle6"/>
    <dgm:cxn modelId="{D1F13F2E-BB2D-4923-8EC5-74C4DA2D19D8}" srcId="{A5CBFCB4-FDBD-4361-AE07-0BBD400A4182}" destId="{FCA54E64-7F37-44F8-B4E3-2BDEC36745ED}" srcOrd="3" destOrd="0" parTransId="{E94BF3EB-CCE1-4900-9FA2-5DB554C01660}" sibTransId="{AFDD89F4-C6D6-49E0-9D44-FC628BB99B62}"/>
    <dgm:cxn modelId="{A5DE5930-A1C2-4E95-9A43-8A43DF3757E1}" type="presOf" srcId="{A5CBFCB4-FDBD-4361-AE07-0BBD400A4182}" destId="{C113A005-C8D9-4630-89B9-131498BE5471}" srcOrd="0" destOrd="0" presId="urn:microsoft.com/office/officeart/2005/8/layout/cycle6"/>
    <dgm:cxn modelId="{9767FE36-6C35-43B9-9130-66E5B31FF2F1}" type="presOf" srcId="{925CB736-B77A-437E-A98D-D53224AF166D}" destId="{63DFAF5D-A283-4D9E-BE37-6CF98AA8C2E2}" srcOrd="0" destOrd="0" presId="urn:microsoft.com/office/officeart/2005/8/layout/cycle6"/>
    <dgm:cxn modelId="{FADDDC46-4D21-40E0-BFCC-A5E32E96E1F5}" srcId="{A5CBFCB4-FDBD-4361-AE07-0BBD400A4182}" destId="{925CB736-B77A-437E-A98D-D53224AF166D}" srcOrd="1" destOrd="0" parTransId="{6A036338-843C-4DF6-B834-D1BE95DF5774}" sibTransId="{BBF87709-1947-4062-AFA6-B90635CA6F64}"/>
    <dgm:cxn modelId="{F33B3148-A3CF-444C-AEC1-46B05E61A14A}" srcId="{A5CBFCB4-FDBD-4361-AE07-0BBD400A4182}" destId="{16F82CC0-DE70-4FAB-9FB3-C4DE2B83CF80}" srcOrd="2" destOrd="0" parTransId="{67AA39CC-87BA-4301-AB0D-4371E44C6E74}" sibTransId="{A1C32935-23DC-4236-997F-C1720175394D}"/>
    <dgm:cxn modelId="{F7E4AE68-26E9-4AE3-9A83-6DD17431EA46}" srcId="{A5CBFCB4-FDBD-4361-AE07-0BBD400A4182}" destId="{54E50413-A88B-42B0-9FFC-1D0D92CAFA70}" srcOrd="0" destOrd="0" parTransId="{00FB3FD0-F808-41FC-B175-C0EB741518FE}" sibTransId="{277664F7-4BFF-40E9-8480-62BCD742C422}"/>
    <dgm:cxn modelId="{06A5634C-37B2-474D-B882-E4274881769D}" type="presOf" srcId="{54E50413-A88B-42B0-9FFC-1D0D92CAFA70}" destId="{2C6935C5-0924-4811-80F2-B1759222A4ED}" srcOrd="0" destOrd="0" presId="urn:microsoft.com/office/officeart/2005/8/layout/cycle6"/>
    <dgm:cxn modelId="{C4C3B29E-4FEA-4ED1-AFCA-DEA962718CB8}" type="presOf" srcId="{6AD4F3CB-F7D3-4D3F-BCC7-E5CB50D7C26E}" destId="{1C99D5AA-0229-432B-8710-B746295CAE42}" srcOrd="0" destOrd="0" presId="urn:microsoft.com/office/officeart/2005/8/layout/cycle6"/>
    <dgm:cxn modelId="{2893F5B1-2512-4327-98DC-6DC26B03B57D}" srcId="{A5CBFCB4-FDBD-4361-AE07-0BBD400A4182}" destId="{0A5FFAB1-F935-449A-A641-0F91ECF0609C}" srcOrd="5" destOrd="0" parTransId="{2E5AEE38-CE96-4F2F-BF43-0B59C16BC095}" sibTransId="{E4415808-C3B6-405E-B7F8-49A3D354DFB0}"/>
    <dgm:cxn modelId="{2C582AC6-7451-4BFE-8F16-F1BE09333AA0}" type="presOf" srcId="{A1C32935-23DC-4236-997F-C1720175394D}" destId="{AC07D3FA-F90E-4F02-ACCC-A4EC9C9ED867}" srcOrd="0" destOrd="0" presId="urn:microsoft.com/office/officeart/2005/8/layout/cycle6"/>
    <dgm:cxn modelId="{265824C9-C1BC-4568-AF08-4D9DFB78B422}" type="presOf" srcId="{BBF87709-1947-4062-AFA6-B90635CA6F64}" destId="{7A20948A-F60A-4681-992A-31A7B74C8E43}" srcOrd="0" destOrd="0" presId="urn:microsoft.com/office/officeart/2005/8/layout/cycle6"/>
    <dgm:cxn modelId="{A3B993D1-C95B-43FF-9A17-7E30DC6B16E1}" type="presOf" srcId="{277664F7-4BFF-40E9-8480-62BCD742C422}" destId="{4F536363-C626-4A83-BE82-B0F72ACE4C10}" srcOrd="0" destOrd="0" presId="urn:microsoft.com/office/officeart/2005/8/layout/cycle6"/>
    <dgm:cxn modelId="{A49B75D7-DF7C-48A6-BF56-10B431F6A14A}" type="presOf" srcId="{AFDD89F4-C6D6-49E0-9D44-FC628BB99B62}" destId="{30FFFBDC-687E-430F-8C04-0C40ECEF8000}" srcOrd="0" destOrd="0" presId="urn:microsoft.com/office/officeart/2005/8/layout/cycle6"/>
    <dgm:cxn modelId="{15F6A3DB-B515-46F0-84AA-F4943C1FAA92}" srcId="{A5CBFCB4-FDBD-4361-AE07-0BBD400A4182}" destId="{6AD4F3CB-F7D3-4D3F-BCC7-E5CB50D7C26E}" srcOrd="4" destOrd="0" parTransId="{59040EE6-0FD9-49F7-86C7-584A9928F7BF}" sibTransId="{502908CC-192F-4EE4-8F8A-0B9B1946A5DA}"/>
    <dgm:cxn modelId="{8C56EAE3-CFA3-4BFE-B20D-9E14BD83E1E1}" type="presOf" srcId="{0A5FFAB1-F935-449A-A641-0F91ECF0609C}" destId="{42FDA160-DB7D-4771-BAEB-FFDE1742B314}" srcOrd="0" destOrd="0" presId="urn:microsoft.com/office/officeart/2005/8/layout/cycle6"/>
    <dgm:cxn modelId="{A6AE90E4-2F1A-4D91-8E21-0C78214BF457}" type="presOf" srcId="{502908CC-192F-4EE4-8F8A-0B9B1946A5DA}" destId="{7B6A550D-FC5F-4A5E-9DD0-6D3EF6AF981A}" srcOrd="0" destOrd="0" presId="urn:microsoft.com/office/officeart/2005/8/layout/cycle6"/>
    <dgm:cxn modelId="{8E6D3DE7-F1FC-4AFE-A8E2-78E24843BF63}" type="presOf" srcId="{FCA54E64-7F37-44F8-B4E3-2BDEC36745ED}" destId="{220F54FE-7424-438B-B938-B176B49C1EFA}" srcOrd="0" destOrd="0" presId="urn:microsoft.com/office/officeart/2005/8/layout/cycle6"/>
    <dgm:cxn modelId="{2C5304F7-8173-4EC7-98E9-D6E078A903E3}" type="presOf" srcId="{E4415808-C3B6-405E-B7F8-49A3D354DFB0}" destId="{425C3993-1422-47B8-B5E6-40FDD172F47D}" srcOrd="0" destOrd="0" presId="urn:microsoft.com/office/officeart/2005/8/layout/cycle6"/>
    <dgm:cxn modelId="{0C767DC2-9F6B-4E71-8E55-C07566E4F8B3}" type="presParOf" srcId="{C113A005-C8D9-4630-89B9-131498BE5471}" destId="{2C6935C5-0924-4811-80F2-B1759222A4ED}" srcOrd="0" destOrd="0" presId="urn:microsoft.com/office/officeart/2005/8/layout/cycle6"/>
    <dgm:cxn modelId="{BA059E91-2A42-4741-88D4-E40A0B91EBE9}" type="presParOf" srcId="{C113A005-C8D9-4630-89B9-131498BE5471}" destId="{31A29203-ADAE-4B39-B7D8-8B71D02CE28E}" srcOrd="1" destOrd="0" presId="urn:microsoft.com/office/officeart/2005/8/layout/cycle6"/>
    <dgm:cxn modelId="{10611B03-A3FD-47F5-ABEF-8BBA9416A5A6}" type="presParOf" srcId="{C113A005-C8D9-4630-89B9-131498BE5471}" destId="{4F536363-C626-4A83-BE82-B0F72ACE4C10}" srcOrd="2" destOrd="0" presId="urn:microsoft.com/office/officeart/2005/8/layout/cycle6"/>
    <dgm:cxn modelId="{E09A5D50-61DB-4965-A11C-148EAD8A920A}" type="presParOf" srcId="{C113A005-C8D9-4630-89B9-131498BE5471}" destId="{63DFAF5D-A283-4D9E-BE37-6CF98AA8C2E2}" srcOrd="3" destOrd="0" presId="urn:microsoft.com/office/officeart/2005/8/layout/cycle6"/>
    <dgm:cxn modelId="{7568EA4B-9A58-4AE9-B4C6-9452A2AA3929}" type="presParOf" srcId="{C113A005-C8D9-4630-89B9-131498BE5471}" destId="{443283A6-A287-4B84-B0CE-A030643C768F}" srcOrd="4" destOrd="0" presId="urn:microsoft.com/office/officeart/2005/8/layout/cycle6"/>
    <dgm:cxn modelId="{3AC5D5F8-3BD1-4BAD-A822-0BBC4985CE64}" type="presParOf" srcId="{C113A005-C8D9-4630-89B9-131498BE5471}" destId="{7A20948A-F60A-4681-992A-31A7B74C8E43}" srcOrd="5" destOrd="0" presId="urn:microsoft.com/office/officeart/2005/8/layout/cycle6"/>
    <dgm:cxn modelId="{2CAC4C9B-2895-49D0-8419-8260D794E4C3}" type="presParOf" srcId="{C113A005-C8D9-4630-89B9-131498BE5471}" destId="{4F1B7028-E599-4352-8C6F-9833FA996A8E}" srcOrd="6" destOrd="0" presId="urn:microsoft.com/office/officeart/2005/8/layout/cycle6"/>
    <dgm:cxn modelId="{C7B61E54-ED33-4ECC-B410-7B273D665B91}" type="presParOf" srcId="{C113A005-C8D9-4630-89B9-131498BE5471}" destId="{BAA5106E-8D92-4F0E-8AF6-21AB82D40F23}" srcOrd="7" destOrd="0" presId="urn:microsoft.com/office/officeart/2005/8/layout/cycle6"/>
    <dgm:cxn modelId="{13BF98C7-9AD8-493B-8F59-C7CC2A02DF04}" type="presParOf" srcId="{C113A005-C8D9-4630-89B9-131498BE5471}" destId="{AC07D3FA-F90E-4F02-ACCC-A4EC9C9ED867}" srcOrd="8" destOrd="0" presId="urn:microsoft.com/office/officeart/2005/8/layout/cycle6"/>
    <dgm:cxn modelId="{AA99F7D6-CA6B-41CA-8610-A047F44D958E}" type="presParOf" srcId="{C113A005-C8D9-4630-89B9-131498BE5471}" destId="{220F54FE-7424-438B-B938-B176B49C1EFA}" srcOrd="9" destOrd="0" presId="urn:microsoft.com/office/officeart/2005/8/layout/cycle6"/>
    <dgm:cxn modelId="{0C176CDC-FEBE-46AC-8458-28837D90FA0C}" type="presParOf" srcId="{C113A005-C8D9-4630-89B9-131498BE5471}" destId="{D791D621-AA45-4C46-AE8F-F4DC13445FA3}" srcOrd="10" destOrd="0" presId="urn:microsoft.com/office/officeart/2005/8/layout/cycle6"/>
    <dgm:cxn modelId="{9EEA420C-AFD1-4AE3-9588-BA0FA0B6B517}" type="presParOf" srcId="{C113A005-C8D9-4630-89B9-131498BE5471}" destId="{30FFFBDC-687E-430F-8C04-0C40ECEF8000}" srcOrd="11" destOrd="0" presId="urn:microsoft.com/office/officeart/2005/8/layout/cycle6"/>
    <dgm:cxn modelId="{C2BA81FE-B6C9-4286-A396-C84A78FD1485}" type="presParOf" srcId="{C113A005-C8D9-4630-89B9-131498BE5471}" destId="{1C99D5AA-0229-432B-8710-B746295CAE42}" srcOrd="12" destOrd="0" presId="urn:microsoft.com/office/officeart/2005/8/layout/cycle6"/>
    <dgm:cxn modelId="{70BF14FD-645E-4993-BA03-90C8220B904A}" type="presParOf" srcId="{C113A005-C8D9-4630-89B9-131498BE5471}" destId="{68B9C050-5DEF-4767-AC75-06E383F3EC9D}" srcOrd="13" destOrd="0" presId="urn:microsoft.com/office/officeart/2005/8/layout/cycle6"/>
    <dgm:cxn modelId="{27963F9D-1BC5-4385-AC9E-0EF7FC3FDDDD}" type="presParOf" srcId="{C113A005-C8D9-4630-89B9-131498BE5471}" destId="{7B6A550D-FC5F-4A5E-9DD0-6D3EF6AF981A}" srcOrd="14" destOrd="0" presId="urn:microsoft.com/office/officeart/2005/8/layout/cycle6"/>
    <dgm:cxn modelId="{A2887F0E-D7E3-4800-AFFC-F55126EE9E44}" type="presParOf" srcId="{C113A005-C8D9-4630-89B9-131498BE5471}" destId="{42FDA160-DB7D-4771-BAEB-FFDE1742B314}" srcOrd="15" destOrd="0" presId="urn:microsoft.com/office/officeart/2005/8/layout/cycle6"/>
    <dgm:cxn modelId="{C7386626-49D7-4663-8150-8A71114AD3C1}" type="presParOf" srcId="{C113A005-C8D9-4630-89B9-131498BE5471}" destId="{A03FEA4C-A346-40AF-B892-81CCA509667F}" srcOrd="16" destOrd="0" presId="urn:microsoft.com/office/officeart/2005/8/layout/cycle6"/>
    <dgm:cxn modelId="{703577C6-A715-4250-8A91-C8A68898FF9D}" type="presParOf" srcId="{C113A005-C8D9-4630-89B9-131498BE5471}" destId="{425C3993-1422-47B8-B5E6-40FDD172F47D}" srcOrd="17"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6935C5-0924-4811-80F2-B1759222A4ED}">
      <dsp:nvSpPr>
        <dsp:cNvPr id="0" name=""/>
        <dsp:cNvSpPr/>
      </dsp:nvSpPr>
      <dsp:spPr>
        <a:xfrm>
          <a:off x="2334691" y="-14489"/>
          <a:ext cx="1214626" cy="473805"/>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Rizikų identifikavimas</a:t>
          </a:r>
        </a:p>
      </dsp:txBody>
      <dsp:txXfrm>
        <a:off x="2357820" y="8640"/>
        <a:ext cx="1168368" cy="427547"/>
      </dsp:txXfrm>
    </dsp:sp>
    <dsp:sp modelId="{4F536363-C626-4A83-BE82-B0F72ACE4C10}">
      <dsp:nvSpPr>
        <dsp:cNvPr id="0" name=""/>
        <dsp:cNvSpPr/>
      </dsp:nvSpPr>
      <dsp:spPr>
        <a:xfrm>
          <a:off x="1261262" y="222413"/>
          <a:ext cx="3361483" cy="3361483"/>
        </a:xfrm>
        <a:custGeom>
          <a:avLst/>
          <a:gdLst/>
          <a:ahLst/>
          <a:cxnLst/>
          <a:rect l="0" t="0" r="0" b="0"/>
          <a:pathLst>
            <a:path>
              <a:moveTo>
                <a:pt x="2294615" y="116116"/>
              </a:moveTo>
              <a:arcTo wR="1680741" hR="1680741" stAng="17485340" swAng="142210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DFAF5D-A283-4D9E-BE37-6CF98AA8C2E2}">
      <dsp:nvSpPr>
        <dsp:cNvPr id="0" name=""/>
        <dsp:cNvSpPr/>
      </dsp:nvSpPr>
      <dsp:spPr>
        <a:xfrm>
          <a:off x="3848749" y="722268"/>
          <a:ext cx="1097640" cy="681032"/>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Rizikų vertinimas (poveikis ir tikimybė)</a:t>
          </a:r>
        </a:p>
      </dsp:txBody>
      <dsp:txXfrm>
        <a:off x="3881994" y="755513"/>
        <a:ext cx="1031150" cy="614542"/>
      </dsp:txXfrm>
    </dsp:sp>
    <dsp:sp modelId="{7A20948A-F60A-4681-992A-31A7B74C8E43}">
      <dsp:nvSpPr>
        <dsp:cNvPr id="0" name=""/>
        <dsp:cNvSpPr/>
      </dsp:nvSpPr>
      <dsp:spPr>
        <a:xfrm>
          <a:off x="1261262" y="222413"/>
          <a:ext cx="3361483" cy="3361483"/>
        </a:xfrm>
        <a:custGeom>
          <a:avLst/>
          <a:gdLst/>
          <a:ahLst/>
          <a:cxnLst/>
          <a:rect l="0" t="0" r="0" b="0"/>
          <a:pathLst>
            <a:path>
              <a:moveTo>
                <a:pt x="3287942" y="1189012"/>
              </a:moveTo>
              <a:arcTo wR="1680741" hR="1680741" stAng="20579298" swAng="172360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1B7028-E599-4352-8C6F-9833FA996A8E}">
      <dsp:nvSpPr>
        <dsp:cNvPr id="0" name=""/>
        <dsp:cNvSpPr/>
      </dsp:nvSpPr>
      <dsp:spPr>
        <a:xfrm>
          <a:off x="3738178" y="2252743"/>
          <a:ext cx="1318781" cy="981565"/>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Rizikų reitingavimas ir rizikų žemėlapio sudarymas</a:t>
          </a:r>
        </a:p>
        <a:p>
          <a:pPr marL="0" lvl="0" indent="0" algn="ctr" defTabSz="533400">
            <a:lnSpc>
              <a:spcPct val="90000"/>
            </a:lnSpc>
            <a:spcBef>
              <a:spcPct val="0"/>
            </a:spcBef>
            <a:spcAft>
              <a:spcPct val="35000"/>
            </a:spcAft>
            <a:buNone/>
          </a:pPr>
          <a:endParaRPr lang="lt-LT" sz="1200" kern="1200">
            <a:latin typeface="Times New Roman" panose="02020603050405020304" pitchFamily="18" charset="0"/>
            <a:cs typeface="Times New Roman" panose="02020603050405020304" pitchFamily="18" charset="0"/>
          </a:endParaRPr>
        </a:p>
      </dsp:txBody>
      <dsp:txXfrm>
        <a:off x="3786094" y="2300659"/>
        <a:ext cx="1222949" cy="885733"/>
      </dsp:txXfrm>
    </dsp:sp>
    <dsp:sp modelId="{AC07D3FA-F90E-4F02-ACCC-A4EC9C9ED867}">
      <dsp:nvSpPr>
        <dsp:cNvPr id="0" name=""/>
        <dsp:cNvSpPr/>
      </dsp:nvSpPr>
      <dsp:spPr>
        <a:xfrm>
          <a:off x="1261262" y="222413"/>
          <a:ext cx="3361483" cy="3361483"/>
        </a:xfrm>
        <a:custGeom>
          <a:avLst/>
          <a:gdLst/>
          <a:ahLst/>
          <a:cxnLst/>
          <a:rect l="0" t="0" r="0" b="0"/>
          <a:pathLst>
            <a:path>
              <a:moveTo>
                <a:pt x="2703562" y="3014432"/>
              </a:moveTo>
              <a:arcTo wR="1680741" hR="1680741" stAng="3150904" swAng="83662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20F54FE-7424-438B-B938-B176B49C1EFA}">
      <dsp:nvSpPr>
        <dsp:cNvPr id="0" name=""/>
        <dsp:cNvSpPr/>
      </dsp:nvSpPr>
      <dsp:spPr>
        <a:xfrm>
          <a:off x="2274518" y="3075441"/>
          <a:ext cx="1334972" cy="101691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Rizikų valdymo planų sudarymas (išteklių ir atsakomybių priskyrimas)</a:t>
          </a:r>
        </a:p>
        <a:p>
          <a:pPr marL="0" lvl="0" indent="0" algn="ctr" defTabSz="533400">
            <a:lnSpc>
              <a:spcPct val="90000"/>
            </a:lnSpc>
            <a:spcBef>
              <a:spcPct val="0"/>
            </a:spcBef>
            <a:spcAft>
              <a:spcPct val="35000"/>
            </a:spcAft>
            <a:buNone/>
          </a:pPr>
          <a:endParaRPr lang="lt-LT" sz="1200" kern="1200">
            <a:latin typeface="Times New Roman" panose="02020603050405020304" pitchFamily="18" charset="0"/>
            <a:cs typeface="Times New Roman" panose="02020603050405020304" pitchFamily="18" charset="0"/>
          </a:endParaRPr>
        </a:p>
      </dsp:txBody>
      <dsp:txXfrm>
        <a:off x="2324159" y="3125082"/>
        <a:ext cx="1235690" cy="917628"/>
      </dsp:txXfrm>
    </dsp:sp>
    <dsp:sp modelId="{30FFFBDC-687E-430F-8C04-0C40ECEF8000}">
      <dsp:nvSpPr>
        <dsp:cNvPr id="0" name=""/>
        <dsp:cNvSpPr/>
      </dsp:nvSpPr>
      <dsp:spPr>
        <a:xfrm>
          <a:off x="1261262" y="222413"/>
          <a:ext cx="3361483" cy="3361483"/>
        </a:xfrm>
        <a:custGeom>
          <a:avLst/>
          <a:gdLst/>
          <a:ahLst/>
          <a:cxnLst/>
          <a:rect l="0" t="0" r="0" b="0"/>
          <a:pathLst>
            <a:path>
              <a:moveTo>
                <a:pt x="1007589" y="3220793"/>
              </a:moveTo>
              <a:arcTo wR="1680741" hR="1680741" stAng="6816599" swAng="124567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C99D5AA-0229-432B-8710-B746295CAE42}">
      <dsp:nvSpPr>
        <dsp:cNvPr id="0" name=""/>
        <dsp:cNvSpPr/>
      </dsp:nvSpPr>
      <dsp:spPr>
        <a:xfrm>
          <a:off x="937619" y="2386793"/>
          <a:ext cx="1097640" cy="713466"/>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Monitoringas, kontrolė, stiprinimas, tobulinimas</a:t>
          </a:r>
        </a:p>
      </dsp:txBody>
      <dsp:txXfrm>
        <a:off x="972448" y="2421622"/>
        <a:ext cx="1027982" cy="643808"/>
      </dsp:txXfrm>
    </dsp:sp>
    <dsp:sp modelId="{7B6A550D-FC5F-4A5E-9DD0-6D3EF6AF981A}">
      <dsp:nvSpPr>
        <dsp:cNvPr id="0" name=""/>
        <dsp:cNvSpPr/>
      </dsp:nvSpPr>
      <dsp:spPr>
        <a:xfrm>
          <a:off x="1261262" y="222413"/>
          <a:ext cx="3361483" cy="3361483"/>
        </a:xfrm>
        <a:custGeom>
          <a:avLst/>
          <a:gdLst/>
          <a:ahLst/>
          <a:cxnLst/>
          <a:rect l="0" t="0" r="0" b="0"/>
          <a:pathLst>
            <a:path>
              <a:moveTo>
                <a:pt x="68330" y="2155108"/>
              </a:moveTo>
              <a:arcTo wR="1680741" hR="1680741" stAng="9816377" swAng="196724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2FDA160-DB7D-4771-BAEB-FFDE1742B314}">
      <dsp:nvSpPr>
        <dsp:cNvPr id="0" name=""/>
        <dsp:cNvSpPr/>
      </dsp:nvSpPr>
      <dsp:spPr>
        <a:xfrm>
          <a:off x="937619" y="706051"/>
          <a:ext cx="1097640" cy="713466"/>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anose="02020603050405020304" pitchFamily="18" charset="0"/>
              <a:cs typeface="Times New Roman" panose="02020603050405020304" pitchFamily="18" charset="0"/>
            </a:rPr>
            <a:t>Informacijos perdavimas, komunikavimas</a:t>
          </a:r>
        </a:p>
      </dsp:txBody>
      <dsp:txXfrm>
        <a:off x="972448" y="740880"/>
        <a:ext cx="1027982" cy="643808"/>
      </dsp:txXfrm>
    </dsp:sp>
    <dsp:sp modelId="{425C3993-1422-47B8-B5E6-40FDD172F47D}">
      <dsp:nvSpPr>
        <dsp:cNvPr id="0" name=""/>
        <dsp:cNvSpPr/>
      </dsp:nvSpPr>
      <dsp:spPr>
        <a:xfrm>
          <a:off x="1261262" y="222413"/>
          <a:ext cx="3361483" cy="3361483"/>
        </a:xfrm>
        <a:custGeom>
          <a:avLst/>
          <a:gdLst/>
          <a:ahLst/>
          <a:cxnLst/>
          <a:rect l="0" t="0" r="0" b="0"/>
          <a:pathLst>
            <a:path>
              <a:moveTo>
                <a:pt x="505846" y="478862"/>
              </a:moveTo>
              <a:arcTo wR="1680741" hR="1680741" stAng="13539026" swAng="137609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6302-962D-4A9B-8E8B-8DE07552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6298</Words>
  <Characters>3591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JABLONSKIS, Sigitas | Turto bankas</cp:lastModifiedBy>
  <cp:revision>2</cp:revision>
  <cp:lastPrinted>2019-01-29T16:28:00Z</cp:lastPrinted>
  <dcterms:created xsi:type="dcterms:W3CDTF">2023-05-31T12:28:00Z</dcterms:created>
  <dcterms:modified xsi:type="dcterms:W3CDTF">2023-05-31T12:28:00Z</dcterms:modified>
</cp:coreProperties>
</file>